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DA" w:rsidRDefault="00A84F31" w:rsidP="00A84F31">
      <w:pPr>
        <w:jc w:val="center"/>
        <w:rPr>
          <w:rFonts w:asciiTheme="minorHAnsi" w:hAnsiTheme="minorHAnsi" w:cstheme="minorBidi"/>
          <w:b/>
          <w:i/>
          <w:color w:val="1F497D"/>
          <w:sz w:val="24"/>
          <w:szCs w:val="24"/>
        </w:rPr>
      </w:pPr>
      <w:r>
        <w:rPr>
          <w:rFonts w:asciiTheme="minorHAnsi" w:hAnsiTheme="minorHAnsi" w:cstheme="minorBidi"/>
          <w:b/>
          <w:i/>
          <w:color w:val="1F497D"/>
          <w:sz w:val="24"/>
          <w:szCs w:val="24"/>
        </w:rPr>
        <w:t>All Advising Training:  Table Discussion</w:t>
      </w:r>
    </w:p>
    <w:p w:rsidR="00A84F31" w:rsidRDefault="00A84F31" w:rsidP="00A84F31">
      <w:pPr>
        <w:jc w:val="center"/>
        <w:rPr>
          <w:rFonts w:asciiTheme="minorHAnsi" w:hAnsiTheme="minorHAnsi" w:cstheme="minorBidi"/>
          <w:b/>
          <w:i/>
          <w:color w:val="1F497D"/>
          <w:sz w:val="24"/>
          <w:szCs w:val="24"/>
        </w:rPr>
      </w:pPr>
    </w:p>
    <w:p w:rsidR="00A84F31" w:rsidRDefault="00A84F31" w:rsidP="00A84F31">
      <w:pPr>
        <w:jc w:val="center"/>
        <w:rPr>
          <w:rFonts w:asciiTheme="minorHAnsi" w:hAnsiTheme="minorHAnsi" w:cstheme="minorBidi"/>
          <w:b/>
          <w:i/>
          <w:color w:val="1F497D"/>
          <w:sz w:val="24"/>
          <w:szCs w:val="24"/>
        </w:rPr>
      </w:pPr>
    </w:p>
    <w:p w:rsidR="00A84F31" w:rsidRDefault="00A84F31" w:rsidP="00A84F31">
      <w:pPr>
        <w:rPr>
          <w:rFonts w:asciiTheme="minorHAnsi" w:hAnsiTheme="minorHAnsi" w:cstheme="minorBidi"/>
          <w:b/>
          <w:i/>
          <w:color w:val="1F497D"/>
          <w:sz w:val="24"/>
          <w:szCs w:val="24"/>
        </w:rPr>
      </w:pPr>
      <w:r>
        <w:rPr>
          <w:rFonts w:asciiTheme="minorHAnsi" w:hAnsiTheme="minorHAnsi" w:cstheme="minorBidi"/>
          <w:b/>
          <w:i/>
          <w:color w:val="1F497D"/>
          <w:sz w:val="24"/>
          <w:szCs w:val="24"/>
        </w:rPr>
        <w:t>Definitions</w:t>
      </w:r>
    </w:p>
    <w:p w:rsidR="00A84F31" w:rsidRDefault="00A84F31" w:rsidP="00A84F31">
      <w:pPr>
        <w:pStyle w:val="ListParagraph"/>
        <w:numPr>
          <w:ilvl w:val="0"/>
          <w:numId w:val="1"/>
        </w:numPr>
        <w:rPr>
          <w:rFonts w:asciiTheme="minorHAnsi" w:hAnsiTheme="minorHAnsi" w:cstheme="minorBidi"/>
          <w:color w:val="1F497D"/>
        </w:rPr>
      </w:pPr>
      <w:r>
        <w:rPr>
          <w:rFonts w:asciiTheme="minorHAnsi" w:hAnsiTheme="minorHAnsi" w:cstheme="minorBidi"/>
          <w:color w:val="1F497D"/>
        </w:rPr>
        <w:t>There was</w:t>
      </w:r>
      <w:r>
        <w:rPr>
          <w:rFonts w:asciiTheme="minorHAnsi" w:hAnsiTheme="minorHAnsi" w:cstheme="minorBidi"/>
          <w:color w:val="1F497D"/>
        </w:rPr>
        <w:t xml:space="preserve"> confusion as to how to define terms.  For example, difference between </w:t>
      </w:r>
      <w:r w:rsidRPr="00A84F31">
        <w:rPr>
          <w:rFonts w:asciiTheme="minorHAnsi" w:hAnsiTheme="minorHAnsi" w:cstheme="minorBidi"/>
          <w:i/>
          <w:color w:val="1F497D"/>
        </w:rPr>
        <w:t>academic jeopardy</w:t>
      </w:r>
      <w:r>
        <w:rPr>
          <w:rFonts w:asciiTheme="minorHAnsi" w:hAnsiTheme="minorHAnsi" w:cstheme="minorBidi"/>
          <w:color w:val="1F497D"/>
        </w:rPr>
        <w:t xml:space="preserve"> vs. </w:t>
      </w:r>
      <w:r w:rsidRPr="00A84F31">
        <w:rPr>
          <w:rFonts w:asciiTheme="minorHAnsi" w:hAnsiTheme="minorHAnsi" w:cstheme="minorBidi"/>
          <w:i/>
          <w:color w:val="1F497D"/>
        </w:rPr>
        <w:t>academic concern</w:t>
      </w:r>
      <w:r>
        <w:rPr>
          <w:rFonts w:asciiTheme="minorHAnsi" w:hAnsiTheme="minorHAnsi" w:cstheme="minorBidi"/>
          <w:color w:val="1F497D"/>
        </w:rPr>
        <w:t xml:space="preserve">.  </w:t>
      </w:r>
      <w:r>
        <w:rPr>
          <w:rFonts w:asciiTheme="minorHAnsi" w:hAnsiTheme="minorHAnsi" w:cstheme="minorBidi"/>
          <w:color w:val="1F497D"/>
        </w:rPr>
        <w:t>During a director’s meeting, later in the month, a glossary was provided.  This was to help ensure that we ar</w:t>
      </w:r>
      <w:r>
        <w:rPr>
          <w:rFonts w:asciiTheme="minorHAnsi" w:hAnsiTheme="minorHAnsi" w:cstheme="minorBidi"/>
          <w:color w:val="1F497D"/>
        </w:rPr>
        <w:t xml:space="preserve">e speaking the same language.  </w:t>
      </w:r>
    </w:p>
    <w:p w:rsidR="00A84F31" w:rsidRPr="00A84F31" w:rsidRDefault="00A84F31" w:rsidP="00A84F31">
      <w:pPr>
        <w:pStyle w:val="ListParagraph"/>
        <w:numPr>
          <w:ilvl w:val="0"/>
          <w:numId w:val="1"/>
        </w:numPr>
        <w:rPr>
          <w:rFonts w:asciiTheme="minorHAnsi" w:hAnsiTheme="minorHAnsi" w:cstheme="minorBidi"/>
          <w:color w:val="1F497D"/>
        </w:rPr>
      </w:pPr>
      <w:r>
        <w:rPr>
          <w:rFonts w:asciiTheme="minorHAnsi" w:hAnsiTheme="minorHAnsi" w:cstheme="minorBidi"/>
          <w:color w:val="1F497D"/>
        </w:rPr>
        <w:t>The terms in the glossary are listed in an attachment in this email.</w:t>
      </w:r>
    </w:p>
    <w:p w:rsidR="00A84F31" w:rsidRDefault="00A84F31" w:rsidP="00A84F31">
      <w:pPr>
        <w:rPr>
          <w:rFonts w:asciiTheme="minorHAnsi" w:hAnsiTheme="minorHAnsi" w:cstheme="minorBidi"/>
          <w:b/>
          <w:i/>
          <w:color w:val="1F497D"/>
          <w:sz w:val="24"/>
          <w:szCs w:val="24"/>
        </w:rPr>
      </w:pPr>
    </w:p>
    <w:p w:rsidR="00C57ADA" w:rsidRPr="00A84F31" w:rsidRDefault="00A84F31" w:rsidP="00C57ADA">
      <w:pPr>
        <w:rPr>
          <w:rFonts w:asciiTheme="minorHAnsi" w:hAnsiTheme="minorHAnsi" w:cstheme="minorBidi"/>
          <w:b/>
          <w:i/>
          <w:color w:val="1F497D"/>
        </w:rPr>
      </w:pPr>
      <w:r w:rsidRPr="00A84F31">
        <w:rPr>
          <w:rFonts w:asciiTheme="minorHAnsi" w:hAnsiTheme="minorHAnsi" w:cstheme="minorBidi"/>
          <w:b/>
          <w:i/>
          <w:color w:val="1F497D"/>
        </w:rPr>
        <w:t>Goals</w:t>
      </w:r>
    </w:p>
    <w:p w:rsidR="00A84F31" w:rsidRDefault="00A84F31" w:rsidP="00A84F31">
      <w:pPr>
        <w:pStyle w:val="ListParagraph"/>
        <w:numPr>
          <w:ilvl w:val="0"/>
          <w:numId w:val="1"/>
        </w:numPr>
        <w:rPr>
          <w:rFonts w:asciiTheme="minorHAnsi" w:hAnsiTheme="minorHAnsi" w:cstheme="minorBidi"/>
          <w:color w:val="1F497D"/>
        </w:rPr>
      </w:pPr>
      <w:r>
        <w:rPr>
          <w:rFonts w:asciiTheme="minorHAnsi" w:hAnsiTheme="minorHAnsi" w:cstheme="minorBidi"/>
          <w:color w:val="1F497D"/>
        </w:rPr>
        <w:t>As a result of some not knowing clear definitions, they were not able to clearly determine when to count contacts via emails and when through actual in-person contact.</w:t>
      </w:r>
    </w:p>
    <w:p w:rsidR="00A84F31" w:rsidRDefault="00A84F31" w:rsidP="00A84F31">
      <w:pPr>
        <w:pStyle w:val="ListParagraph"/>
        <w:numPr>
          <w:ilvl w:val="0"/>
          <w:numId w:val="1"/>
        </w:numPr>
        <w:rPr>
          <w:rFonts w:asciiTheme="minorHAnsi" w:hAnsiTheme="minorHAnsi" w:cstheme="minorBidi"/>
          <w:color w:val="1F497D"/>
        </w:rPr>
      </w:pPr>
      <w:r>
        <w:rPr>
          <w:rFonts w:asciiTheme="minorHAnsi" w:hAnsiTheme="minorHAnsi" w:cstheme="minorBidi"/>
          <w:color w:val="1F497D"/>
        </w:rPr>
        <w:t xml:space="preserve">A second attachment in this email provides a flow chart to determine what to count in which scenario.  </w:t>
      </w:r>
      <w:r>
        <w:rPr>
          <w:rFonts w:asciiTheme="minorHAnsi" w:hAnsiTheme="minorHAnsi" w:cstheme="minorBidi"/>
          <w:color w:val="1F497D"/>
        </w:rPr>
        <w:t xml:space="preserve">  </w:t>
      </w:r>
    </w:p>
    <w:p w:rsidR="00C57ADA" w:rsidRDefault="00C57ADA" w:rsidP="00C57ADA">
      <w:pPr>
        <w:pStyle w:val="ListParagraph"/>
        <w:numPr>
          <w:ilvl w:val="0"/>
          <w:numId w:val="1"/>
        </w:numPr>
        <w:rPr>
          <w:rFonts w:asciiTheme="minorHAnsi" w:hAnsiTheme="minorHAnsi" w:cstheme="minorBidi"/>
          <w:color w:val="1F497D"/>
        </w:rPr>
      </w:pPr>
      <w:r>
        <w:rPr>
          <w:rFonts w:asciiTheme="minorHAnsi" w:hAnsiTheme="minorHAnsi" w:cstheme="minorBidi"/>
          <w:color w:val="1F497D"/>
        </w:rPr>
        <w:t>Also at that time was some confusion as to the goals for the R&amp;C Campaign.  To clarify, it’s the following two.</w:t>
      </w:r>
    </w:p>
    <w:p w:rsidR="00C57ADA" w:rsidRDefault="00C57ADA" w:rsidP="00C57ADA">
      <w:pPr>
        <w:pStyle w:val="ListParagraph"/>
        <w:numPr>
          <w:ilvl w:val="1"/>
          <w:numId w:val="1"/>
        </w:numPr>
        <w:rPr>
          <w:rFonts w:asciiTheme="minorHAnsi" w:hAnsiTheme="minorHAnsi" w:cstheme="minorBidi"/>
          <w:color w:val="1F497D"/>
        </w:rPr>
      </w:pPr>
      <w:r>
        <w:rPr>
          <w:rFonts w:asciiTheme="minorHAnsi" w:hAnsiTheme="minorHAnsi" w:cstheme="minorBidi"/>
          <w:color w:val="1F497D"/>
        </w:rPr>
        <w:t xml:space="preserve">40% of your off-track + your academic jeopardy students.  </w:t>
      </w:r>
    </w:p>
    <w:p w:rsidR="00C57ADA" w:rsidRDefault="00C57ADA" w:rsidP="00C57ADA">
      <w:pPr>
        <w:pStyle w:val="ListParagraph"/>
        <w:numPr>
          <w:ilvl w:val="1"/>
          <w:numId w:val="1"/>
        </w:numPr>
        <w:rPr>
          <w:rFonts w:asciiTheme="minorHAnsi" w:hAnsiTheme="minorHAnsi" w:cstheme="minorBidi"/>
          <w:color w:val="1F497D"/>
        </w:rPr>
      </w:pPr>
      <w:r>
        <w:rPr>
          <w:rFonts w:asciiTheme="minorHAnsi" w:hAnsiTheme="minorHAnsi" w:cstheme="minorBidi"/>
          <w:color w:val="1F497D"/>
        </w:rPr>
        <w:t>The other goal is 100% of your tracker list is reviewed and some type of touch point has been done.  For example, but not limited to, counting your outreaches to your on-track students.  (</w:t>
      </w:r>
      <w:r>
        <w:rPr>
          <w:rFonts w:asciiTheme="minorHAnsi" w:hAnsiTheme="minorHAnsi" w:cstheme="minorBidi"/>
          <w:i/>
          <w:color w:val="1F497D"/>
        </w:rPr>
        <w:t>Outreach</w:t>
      </w:r>
      <w:r>
        <w:rPr>
          <w:rFonts w:asciiTheme="minorHAnsi" w:hAnsiTheme="minorHAnsi" w:cstheme="minorBidi"/>
          <w:color w:val="1F497D"/>
        </w:rPr>
        <w:t xml:space="preserve"> and </w:t>
      </w:r>
      <w:r>
        <w:rPr>
          <w:rFonts w:asciiTheme="minorHAnsi" w:hAnsiTheme="minorHAnsi" w:cstheme="minorBidi"/>
          <w:i/>
          <w:color w:val="1F497D"/>
        </w:rPr>
        <w:t>on-track</w:t>
      </w:r>
      <w:r>
        <w:rPr>
          <w:rFonts w:asciiTheme="minorHAnsi" w:hAnsiTheme="minorHAnsi" w:cstheme="minorBidi"/>
          <w:color w:val="1F497D"/>
        </w:rPr>
        <w:t xml:space="preserve"> students as defined in the attachment)  </w:t>
      </w:r>
    </w:p>
    <w:p w:rsidR="00A84F31" w:rsidRDefault="00A84F31" w:rsidP="00A84F31">
      <w:pPr>
        <w:rPr>
          <w:rFonts w:asciiTheme="minorHAnsi" w:hAnsiTheme="minorHAnsi" w:cstheme="minorBidi"/>
          <w:b/>
          <w:i/>
          <w:color w:val="1F497D"/>
        </w:rPr>
      </w:pPr>
    </w:p>
    <w:p w:rsidR="00A84F31" w:rsidRPr="00A84F31" w:rsidRDefault="00A84F31" w:rsidP="00A84F31">
      <w:pPr>
        <w:rPr>
          <w:rFonts w:asciiTheme="minorHAnsi" w:hAnsiTheme="minorHAnsi" w:cstheme="minorBidi"/>
          <w:b/>
          <w:i/>
          <w:color w:val="1F497D"/>
        </w:rPr>
      </w:pPr>
      <w:r w:rsidRPr="00A84F31">
        <w:rPr>
          <w:rFonts w:asciiTheme="minorHAnsi" w:hAnsiTheme="minorHAnsi" w:cstheme="minorBidi"/>
          <w:b/>
          <w:i/>
          <w:color w:val="1F497D"/>
        </w:rPr>
        <w:t xml:space="preserve">Standard </w:t>
      </w:r>
      <w:proofErr w:type="gramStart"/>
      <w:r w:rsidRPr="00A84F31">
        <w:rPr>
          <w:rFonts w:asciiTheme="minorHAnsi" w:hAnsiTheme="minorHAnsi" w:cstheme="minorBidi"/>
          <w:b/>
          <w:i/>
          <w:color w:val="1F497D"/>
        </w:rPr>
        <w:t>But</w:t>
      </w:r>
      <w:proofErr w:type="gramEnd"/>
      <w:r w:rsidRPr="00A84F31">
        <w:rPr>
          <w:rFonts w:asciiTheme="minorHAnsi" w:hAnsiTheme="minorHAnsi" w:cstheme="minorBidi"/>
          <w:b/>
          <w:i/>
          <w:color w:val="1F497D"/>
        </w:rPr>
        <w:t xml:space="preserve"> Not</w:t>
      </w:r>
    </w:p>
    <w:p w:rsidR="00A84F31" w:rsidRDefault="00A84F31" w:rsidP="00A84F31">
      <w:pPr>
        <w:pStyle w:val="ListParagraph"/>
        <w:numPr>
          <w:ilvl w:val="0"/>
          <w:numId w:val="1"/>
        </w:numPr>
        <w:rPr>
          <w:rFonts w:asciiTheme="minorHAnsi" w:hAnsiTheme="minorHAnsi" w:cstheme="minorBidi"/>
          <w:color w:val="1F497D"/>
        </w:rPr>
      </w:pPr>
      <w:r>
        <w:rPr>
          <w:rFonts w:asciiTheme="minorHAnsi" w:hAnsiTheme="minorHAnsi" w:cstheme="minorBidi"/>
          <w:color w:val="1F497D"/>
        </w:rPr>
        <w:t>While there are standard processes and goals for all teams, there are some differences among some of the teams, due to their student populations.  Examples include, but are not limited to, the following.</w:t>
      </w:r>
    </w:p>
    <w:p w:rsidR="00A84F31" w:rsidRDefault="00A84F31" w:rsidP="00A84F31">
      <w:pPr>
        <w:pStyle w:val="ListParagraph"/>
        <w:numPr>
          <w:ilvl w:val="1"/>
          <w:numId w:val="1"/>
        </w:numPr>
        <w:rPr>
          <w:rFonts w:asciiTheme="minorHAnsi" w:hAnsiTheme="minorHAnsi" w:cstheme="minorBidi"/>
          <w:color w:val="1F497D"/>
        </w:rPr>
      </w:pPr>
      <w:r>
        <w:rPr>
          <w:rFonts w:asciiTheme="minorHAnsi" w:hAnsiTheme="minorHAnsi" w:cstheme="minorBidi"/>
          <w:color w:val="1F497D"/>
        </w:rPr>
        <w:t xml:space="preserve">Different centers prioritized their students differently, depending on the student populations they serve.  </w:t>
      </w:r>
    </w:p>
    <w:p w:rsidR="00A84F31" w:rsidRDefault="00A84F31" w:rsidP="00A84F31">
      <w:pPr>
        <w:pStyle w:val="ListParagraph"/>
        <w:numPr>
          <w:ilvl w:val="1"/>
          <w:numId w:val="1"/>
        </w:numPr>
        <w:rPr>
          <w:rFonts w:asciiTheme="minorHAnsi" w:hAnsiTheme="minorHAnsi" w:cstheme="minorBidi"/>
          <w:color w:val="1F497D"/>
        </w:rPr>
      </w:pPr>
      <w:r>
        <w:rPr>
          <w:rFonts w:asciiTheme="minorHAnsi" w:hAnsiTheme="minorHAnsi" w:cstheme="minorBidi"/>
          <w:color w:val="1F497D"/>
        </w:rPr>
        <w:t xml:space="preserve">Defining who is off-track had to be subjective, depending on student populations a team advises.  </w:t>
      </w:r>
    </w:p>
    <w:p w:rsidR="00C57ADA" w:rsidRDefault="00C57ADA" w:rsidP="00A84F31">
      <w:pPr>
        <w:pStyle w:val="ListParagraph"/>
        <w:numPr>
          <w:ilvl w:val="1"/>
          <w:numId w:val="1"/>
        </w:numPr>
        <w:rPr>
          <w:rFonts w:asciiTheme="minorHAnsi" w:hAnsiTheme="minorHAnsi" w:cstheme="minorBidi"/>
          <w:color w:val="1F497D"/>
        </w:rPr>
      </w:pPr>
      <w:r w:rsidRPr="00A84F31">
        <w:rPr>
          <w:rFonts w:asciiTheme="minorHAnsi" w:hAnsiTheme="minorHAnsi" w:cstheme="minorBidi"/>
          <w:color w:val="1F497D"/>
        </w:rPr>
        <w:t>Some of us color coated our students within our tracker to help know who was in which category, while others have used other ways to note which student in which category.</w:t>
      </w:r>
    </w:p>
    <w:p w:rsidR="00A84F31" w:rsidRDefault="00A84F31" w:rsidP="00A84F31">
      <w:pPr>
        <w:rPr>
          <w:rFonts w:asciiTheme="minorHAnsi" w:hAnsiTheme="minorHAnsi" w:cstheme="minorBidi"/>
          <w:color w:val="1F497D"/>
        </w:rPr>
      </w:pPr>
    </w:p>
    <w:p w:rsidR="00A84F31" w:rsidRPr="00A84F31" w:rsidRDefault="00A84F31" w:rsidP="00A84F31">
      <w:pPr>
        <w:rPr>
          <w:rFonts w:asciiTheme="minorHAnsi" w:hAnsiTheme="minorHAnsi" w:cstheme="minorBidi"/>
          <w:b/>
          <w:i/>
          <w:color w:val="1F497D"/>
        </w:rPr>
      </w:pPr>
      <w:r w:rsidRPr="00A84F31">
        <w:rPr>
          <w:rFonts w:asciiTheme="minorHAnsi" w:hAnsiTheme="minorHAnsi" w:cstheme="minorBidi"/>
          <w:b/>
          <w:i/>
          <w:color w:val="1F497D"/>
        </w:rPr>
        <w:t xml:space="preserve">Concerns </w:t>
      </w:r>
    </w:p>
    <w:p w:rsidR="00C57ADA" w:rsidRDefault="00A84F31" w:rsidP="00C57ADA">
      <w:pPr>
        <w:pStyle w:val="ListParagraph"/>
        <w:numPr>
          <w:ilvl w:val="0"/>
          <w:numId w:val="1"/>
        </w:numPr>
        <w:rPr>
          <w:rFonts w:asciiTheme="minorHAnsi" w:hAnsiTheme="minorHAnsi" w:cstheme="minorBidi"/>
          <w:color w:val="1F497D"/>
        </w:rPr>
      </w:pPr>
      <w:r>
        <w:rPr>
          <w:rFonts w:asciiTheme="minorHAnsi" w:hAnsiTheme="minorHAnsi" w:cstheme="minorBidi"/>
          <w:color w:val="1F497D"/>
        </w:rPr>
        <w:t>S</w:t>
      </w:r>
      <w:r w:rsidR="00C57ADA">
        <w:rPr>
          <w:rFonts w:asciiTheme="minorHAnsi" w:hAnsiTheme="minorHAnsi" w:cstheme="minorBidi"/>
          <w:color w:val="1F497D"/>
        </w:rPr>
        <w:t xml:space="preserve">tudents who were in their caseload, but not in the tracker.    </w:t>
      </w:r>
    </w:p>
    <w:p w:rsidR="00C57ADA" w:rsidRDefault="00C57ADA" w:rsidP="00C57ADA">
      <w:pPr>
        <w:pStyle w:val="ListParagraph"/>
        <w:rPr>
          <w:rFonts w:asciiTheme="minorHAnsi" w:hAnsiTheme="minorHAnsi" w:cstheme="minorBidi"/>
          <w:color w:val="1F497D"/>
        </w:rPr>
      </w:pPr>
    </w:p>
    <w:p w:rsidR="00C57ADA" w:rsidRDefault="00C57ADA" w:rsidP="00C57ADA">
      <w:pPr>
        <w:pStyle w:val="ListParagraph"/>
        <w:numPr>
          <w:ilvl w:val="0"/>
          <w:numId w:val="1"/>
        </w:numPr>
        <w:rPr>
          <w:rFonts w:asciiTheme="minorHAnsi" w:hAnsiTheme="minorHAnsi" w:cstheme="minorBidi"/>
          <w:color w:val="1F497D"/>
        </w:rPr>
      </w:pPr>
      <w:r>
        <w:rPr>
          <w:rFonts w:asciiTheme="minorHAnsi" w:hAnsiTheme="minorHAnsi" w:cstheme="minorBidi"/>
          <w:color w:val="1F497D"/>
        </w:rPr>
        <w:t xml:space="preserve">Some teams have had a high number of students on their trackers (one noted 450), while others had a much lower number.  For the former, it has been much more time-consuming to complete </w:t>
      </w:r>
      <w:bookmarkStart w:id="0" w:name="_GoBack"/>
      <w:bookmarkEnd w:id="0"/>
      <w:r>
        <w:rPr>
          <w:rFonts w:asciiTheme="minorHAnsi" w:hAnsiTheme="minorHAnsi" w:cstheme="minorBidi"/>
          <w:color w:val="1F497D"/>
        </w:rPr>
        <w:t xml:space="preserve">the 100% and 40% goals for Review and Connect.  </w:t>
      </w:r>
    </w:p>
    <w:p w:rsidR="00A84F31" w:rsidRDefault="00A84F31" w:rsidP="00A84F31">
      <w:pPr>
        <w:pStyle w:val="ListParagraph"/>
        <w:rPr>
          <w:rFonts w:asciiTheme="minorHAnsi" w:hAnsiTheme="minorHAnsi" w:cstheme="minorBidi"/>
          <w:color w:val="1F497D"/>
        </w:rPr>
      </w:pPr>
    </w:p>
    <w:p w:rsidR="00A84F31" w:rsidRPr="00A84F31" w:rsidRDefault="00A84F31" w:rsidP="00A84F31">
      <w:pPr>
        <w:rPr>
          <w:rFonts w:asciiTheme="minorHAnsi" w:hAnsiTheme="minorHAnsi" w:cstheme="minorBidi"/>
          <w:b/>
          <w:i/>
          <w:color w:val="1F497D"/>
        </w:rPr>
      </w:pPr>
      <w:r w:rsidRPr="00A84F31">
        <w:rPr>
          <w:rFonts w:asciiTheme="minorHAnsi" w:hAnsiTheme="minorHAnsi" w:cstheme="minorBidi"/>
          <w:b/>
          <w:i/>
          <w:color w:val="1F497D"/>
        </w:rPr>
        <w:t xml:space="preserve">Similarities </w:t>
      </w:r>
    </w:p>
    <w:p w:rsidR="00C57ADA" w:rsidRDefault="00C57ADA" w:rsidP="00C57ADA">
      <w:pPr>
        <w:pStyle w:val="ListParagraph"/>
        <w:numPr>
          <w:ilvl w:val="0"/>
          <w:numId w:val="1"/>
        </w:numPr>
        <w:rPr>
          <w:rFonts w:asciiTheme="minorHAnsi" w:hAnsiTheme="minorHAnsi" w:cstheme="minorBidi"/>
          <w:color w:val="1F497D"/>
        </w:rPr>
      </w:pPr>
      <w:r>
        <w:rPr>
          <w:rFonts w:asciiTheme="minorHAnsi" w:hAnsiTheme="minorHAnsi" w:cstheme="minorBidi"/>
          <w:color w:val="1F497D"/>
        </w:rPr>
        <w:t xml:space="preserve">Regarding students who are identified as </w:t>
      </w:r>
      <w:r>
        <w:rPr>
          <w:rFonts w:asciiTheme="minorHAnsi" w:hAnsiTheme="minorHAnsi" w:cstheme="minorBidi"/>
          <w:i/>
          <w:color w:val="1F497D"/>
        </w:rPr>
        <w:t>academic concern</w:t>
      </w:r>
      <w:r>
        <w:rPr>
          <w:rFonts w:asciiTheme="minorHAnsi" w:hAnsiTheme="minorHAnsi" w:cstheme="minorBidi"/>
          <w:color w:val="1F497D"/>
        </w:rPr>
        <w:t xml:space="preserve">, the majority noted to provide students with learning assistance resources, along with other offices that can help, such as Counseling.   </w:t>
      </w:r>
    </w:p>
    <w:p w:rsidR="00382B22" w:rsidRDefault="00382B22"/>
    <w:sectPr w:rsidR="00382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7314B"/>
    <w:multiLevelType w:val="hybridMultilevel"/>
    <w:tmpl w:val="2850C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DA"/>
    <w:rsid w:val="00382B22"/>
    <w:rsid w:val="00A84F31"/>
    <w:rsid w:val="00C5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588DE-AAAC-427C-B9AD-9E6B8592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ADA"/>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0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Bhattathiry-Kapoor</dc:creator>
  <cp:keywords/>
  <dc:description/>
  <cp:lastModifiedBy>Sabina Bhattathiry-Kapoor</cp:lastModifiedBy>
  <cp:revision>2</cp:revision>
  <dcterms:created xsi:type="dcterms:W3CDTF">2017-02-23T17:52:00Z</dcterms:created>
  <dcterms:modified xsi:type="dcterms:W3CDTF">2017-02-23T18:21:00Z</dcterms:modified>
</cp:coreProperties>
</file>