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2BE" w:rsidRPr="00212C47" w:rsidRDefault="00DC20B6" w:rsidP="00A011C5">
      <w:pPr>
        <w:spacing w:after="0"/>
        <w:jc w:val="center"/>
        <w:rPr>
          <w:rFonts w:ascii="Century Gothic" w:hAnsi="Century Gothic"/>
          <w:b/>
          <w:sz w:val="36"/>
          <w:szCs w:val="36"/>
          <w:u w:val="dash"/>
        </w:rPr>
      </w:pPr>
      <w:r w:rsidRPr="00212C47">
        <w:rPr>
          <w:rFonts w:ascii="Century Gothic" w:hAnsi="Century Gothic"/>
          <w:b/>
          <w:sz w:val="36"/>
          <w:szCs w:val="36"/>
          <w:u w:val="dash"/>
        </w:rPr>
        <w:t xml:space="preserve">UTSA Counseling Services </w:t>
      </w:r>
      <w:r w:rsidR="002A7E8E" w:rsidRPr="00212C47">
        <w:rPr>
          <w:rFonts w:ascii="Century Gothic" w:hAnsi="Century Gothic"/>
          <w:b/>
          <w:sz w:val="36"/>
          <w:szCs w:val="36"/>
          <w:u w:val="dash"/>
        </w:rPr>
        <w:t>SPRING</w:t>
      </w:r>
      <w:r w:rsidR="00267491" w:rsidRPr="00212C47">
        <w:rPr>
          <w:rFonts w:ascii="Century Gothic" w:hAnsi="Century Gothic"/>
          <w:b/>
          <w:sz w:val="36"/>
          <w:szCs w:val="36"/>
          <w:u w:val="dash"/>
        </w:rPr>
        <w:t xml:space="preserve"> 20</w:t>
      </w:r>
      <w:r w:rsidR="002A7E8E" w:rsidRPr="00212C47">
        <w:rPr>
          <w:rFonts w:ascii="Century Gothic" w:hAnsi="Century Gothic"/>
          <w:b/>
          <w:sz w:val="36"/>
          <w:szCs w:val="36"/>
          <w:u w:val="dash"/>
        </w:rPr>
        <w:t>14</w:t>
      </w:r>
      <w:r w:rsidR="00267491" w:rsidRPr="00212C47">
        <w:rPr>
          <w:rFonts w:ascii="Century Gothic" w:hAnsi="Century Gothic"/>
          <w:b/>
          <w:sz w:val="36"/>
          <w:szCs w:val="36"/>
          <w:u w:val="dash"/>
        </w:rPr>
        <w:t xml:space="preserve"> GROUPS</w:t>
      </w:r>
    </w:p>
    <w:p w:rsidR="00DC20B6" w:rsidRDefault="002C03BB" w:rsidP="00FB215F">
      <w:pPr>
        <w:spacing w:after="0"/>
        <w:jc w:val="center"/>
        <w:rPr>
          <w:rFonts w:ascii="Arial Narrow" w:hAnsi="Arial Narrow"/>
          <w:b/>
          <w:sz w:val="20"/>
          <w:szCs w:val="20"/>
        </w:rPr>
      </w:pPr>
      <w:r w:rsidRPr="002C03BB">
        <w:rPr>
          <w:rFonts w:ascii="Arial Narrow" w:hAnsi="Arial Narrow"/>
          <w:sz w:val="24"/>
          <w:szCs w:val="24"/>
        </w:rPr>
        <w:t>*</w:t>
      </w:r>
      <w:r w:rsidRPr="002C03BB">
        <w:rPr>
          <w:rFonts w:ascii="Arial Narrow" w:hAnsi="Arial Narrow"/>
          <w:sz w:val="20"/>
          <w:szCs w:val="20"/>
        </w:rPr>
        <w:t>Groups are open to all registered UTSA U</w:t>
      </w:r>
      <w:r>
        <w:rPr>
          <w:rFonts w:ascii="Arial Narrow" w:hAnsi="Arial Narrow"/>
          <w:sz w:val="20"/>
          <w:szCs w:val="20"/>
        </w:rPr>
        <w:t xml:space="preserve">ndergrad and Graduate student. </w:t>
      </w:r>
      <w:r w:rsidRPr="002C03BB">
        <w:rPr>
          <w:rFonts w:ascii="Arial Narrow" w:hAnsi="Arial Narrow"/>
          <w:sz w:val="20"/>
          <w:szCs w:val="20"/>
        </w:rPr>
        <w:t xml:space="preserve">You will have to speak with the group </w:t>
      </w:r>
      <w:r w:rsidR="00C81D4F">
        <w:rPr>
          <w:rFonts w:ascii="Arial Narrow" w:hAnsi="Arial Narrow"/>
          <w:sz w:val="20"/>
          <w:szCs w:val="20"/>
        </w:rPr>
        <w:t>leader before accessing group.</w:t>
      </w:r>
      <w:r>
        <w:rPr>
          <w:rFonts w:ascii="Arial Narrow" w:hAnsi="Arial Narrow"/>
          <w:sz w:val="20"/>
          <w:szCs w:val="20"/>
        </w:rPr>
        <w:t xml:space="preserve"> </w:t>
      </w:r>
      <w:r w:rsidRPr="002C03BB">
        <w:rPr>
          <w:rFonts w:ascii="Arial Narrow" w:hAnsi="Arial Narrow"/>
          <w:b/>
          <w:sz w:val="20"/>
          <w:szCs w:val="20"/>
        </w:rPr>
        <w:t>Call (210) 458-4140 or Stop by Counseling Services at RWC 1.810</w:t>
      </w:r>
      <w:r w:rsidR="009224AF">
        <w:rPr>
          <w:rFonts w:ascii="Arial Narrow" w:hAnsi="Arial Narrow"/>
          <w:b/>
          <w:sz w:val="20"/>
          <w:szCs w:val="20"/>
        </w:rPr>
        <w:t>.</w:t>
      </w:r>
      <w:r w:rsidR="00FB215F" w:rsidRPr="00FB215F">
        <w:rPr>
          <w:rFonts w:ascii="Arial Narrow" w:hAnsi="Arial Narrow"/>
          <w:sz w:val="20"/>
          <w:szCs w:val="20"/>
        </w:rPr>
        <w:t>*</w:t>
      </w:r>
    </w:p>
    <w:p w:rsidR="002C03BB" w:rsidRPr="002C03BB" w:rsidRDefault="002C03BB" w:rsidP="002C03BB">
      <w:pPr>
        <w:spacing w:after="0"/>
        <w:rPr>
          <w:rFonts w:ascii="Arial Narrow" w:hAnsi="Arial Narrow"/>
          <w:sz w:val="20"/>
          <w:szCs w:val="20"/>
        </w:rPr>
      </w:pPr>
    </w:p>
    <w:tbl>
      <w:tblPr>
        <w:tblStyle w:val="TableGrid"/>
        <w:tblW w:w="0" w:type="auto"/>
        <w:tblLook w:val="04A0" w:firstRow="1" w:lastRow="0" w:firstColumn="1" w:lastColumn="0" w:noHBand="0" w:noVBand="1"/>
      </w:tblPr>
      <w:tblGrid>
        <w:gridCol w:w="1206"/>
        <w:gridCol w:w="895"/>
        <w:gridCol w:w="3200"/>
        <w:gridCol w:w="4275"/>
      </w:tblGrid>
      <w:tr w:rsidR="00A423D3" w:rsidTr="009874E4">
        <w:tc>
          <w:tcPr>
            <w:tcW w:w="1206" w:type="dxa"/>
          </w:tcPr>
          <w:p w:rsidR="00A423D3" w:rsidRPr="009874E4" w:rsidRDefault="00A423D3" w:rsidP="009224AF">
            <w:pPr>
              <w:jc w:val="center"/>
              <w:rPr>
                <w:rFonts w:ascii="Garamond" w:hAnsi="Garamond"/>
                <w:b/>
                <w:sz w:val="20"/>
                <w:szCs w:val="24"/>
                <w:u w:val="single"/>
              </w:rPr>
            </w:pPr>
            <w:r w:rsidRPr="009874E4">
              <w:rPr>
                <w:rFonts w:ascii="Garamond" w:hAnsi="Garamond"/>
                <w:b/>
                <w:sz w:val="20"/>
                <w:szCs w:val="24"/>
                <w:u w:val="single"/>
              </w:rPr>
              <w:t>Day</w:t>
            </w:r>
          </w:p>
        </w:tc>
        <w:tc>
          <w:tcPr>
            <w:tcW w:w="895" w:type="dxa"/>
          </w:tcPr>
          <w:p w:rsidR="00A423D3" w:rsidRPr="009874E4" w:rsidRDefault="00A423D3" w:rsidP="009224AF">
            <w:pPr>
              <w:jc w:val="center"/>
              <w:rPr>
                <w:rFonts w:ascii="Garamond" w:hAnsi="Garamond"/>
                <w:b/>
                <w:sz w:val="20"/>
                <w:szCs w:val="24"/>
                <w:u w:val="single"/>
              </w:rPr>
            </w:pPr>
            <w:r w:rsidRPr="009874E4">
              <w:rPr>
                <w:rFonts w:ascii="Garamond" w:hAnsi="Garamond"/>
                <w:b/>
                <w:sz w:val="20"/>
                <w:szCs w:val="24"/>
                <w:u w:val="single"/>
              </w:rPr>
              <w:t>Time</w:t>
            </w:r>
          </w:p>
        </w:tc>
        <w:tc>
          <w:tcPr>
            <w:tcW w:w="3200" w:type="dxa"/>
          </w:tcPr>
          <w:p w:rsidR="00A423D3" w:rsidRPr="009874E4" w:rsidRDefault="00A423D3" w:rsidP="009224AF">
            <w:pPr>
              <w:jc w:val="center"/>
              <w:rPr>
                <w:rFonts w:ascii="Garamond" w:hAnsi="Garamond"/>
                <w:b/>
                <w:sz w:val="20"/>
                <w:szCs w:val="24"/>
                <w:u w:val="single"/>
              </w:rPr>
            </w:pPr>
            <w:r w:rsidRPr="009874E4">
              <w:rPr>
                <w:rFonts w:ascii="Garamond" w:hAnsi="Garamond"/>
                <w:b/>
                <w:sz w:val="20"/>
                <w:szCs w:val="24"/>
                <w:u w:val="single"/>
              </w:rPr>
              <w:t>Group Name</w:t>
            </w:r>
          </w:p>
        </w:tc>
        <w:tc>
          <w:tcPr>
            <w:tcW w:w="4275" w:type="dxa"/>
          </w:tcPr>
          <w:p w:rsidR="00A423D3" w:rsidRPr="009874E4" w:rsidRDefault="00A423D3" w:rsidP="009224AF">
            <w:pPr>
              <w:jc w:val="center"/>
              <w:rPr>
                <w:rFonts w:ascii="Garamond" w:hAnsi="Garamond"/>
                <w:b/>
                <w:sz w:val="20"/>
                <w:szCs w:val="24"/>
                <w:u w:val="single"/>
              </w:rPr>
            </w:pPr>
            <w:r w:rsidRPr="009874E4">
              <w:rPr>
                <w:rFonts w:ascii="Garamond" w:hAnsi="Garamond"/>
                <w:b/>
                <w:sz w:val="20"/>
                <w:szCs w:val="24"/>
                <w:u w:val="single"/>
              </w:rPr>
              <w:t>Group Description</w:t>
            </w:r>
          </w:p>
        </w:tc>
      </w:tr>
      <w:tr w:rsidR="00A423D3" w:rsidTr="009874E4">
        <w:tc>
          <w:tcPr>
            <w:tcW w:w="1206" w:type="dxa"/>
          </w:tcPr>
          <w:p w:rsidR="00A423D3" w:rsidRPr="009874E4" w:rsidRDefault="00A423D3" w:rsidP="00F969E0">
            <w:pPr>
              <w:jc w:val="center"/>
              <w:rPr>
                <w:rFonts w:ascii="Times New Roman" w:hAnsi="Times New Roman" w:cs="Times New Roman"/>
                <w:b/>
                <w:sz w:val="20"/>
                <w:szCs w:val="24"/>
              </w:rPr>
            </w:pPr>
            <w:r w:rsidRPr="009874E4">
              <w:rPr>
                <w:rFonts w:ascii="Times New Roman" w:hAnsi="Times New Roman" w:cs="Times New Roman"/>
                <w:b/>
                <w:sz w:val="20"/>
                <w:szCs w:val="24"/>
              </w:rPr>
              <w:t>Monday</w:t>
            </w:r>
          </w:p>
          <w:p w:rsidR="00F969E0"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2/3/14</w:t>
            </w:r>
          </w:p>
        </w:tc>
        <w:tc>
          <w:tcPr>
            <w:tcW w:w="895" w:type="dxa"/>
          </w:tcPr>
          <w:p w:rsidR="00A423D3" w:rsidRPr="009874E4" w:rsidRDefault="00A423D3" w:rsidP="003D3B35">
            <w:pPr>
              <w:rPr>
                <w:rFonts w:ascii="Times New Roman" w:hAnsi="Times New Roman" w:cs="Times New Roman"/>
                <w:sz w:val="20"/>
                <w:szCs w:val="24"/>
              </w:rPr>
            </w:pPr>
            <w:r w:rsidRPr="009874E4">
              <w:rPr>
                <w:rFonts w:ascii="Times New Roman" w:hAnsi="Times New Roman" w:cs="Times New Roman"/>
                <w:sz w:val="20"/>
                <w:szCs w:val="24"/>
              </w:rPr>
              <w:t>1:00</w:t>
            </w:r>
          </w:p>
        </w:tc>
        <w:tc>
          <w:tcPr>
            <w:tcW w:w="3200" w:type="dxa"/>
          </w:tcPr>
          <w:p w:rsidR="00886EC8" w:rsidRPr="009874E4" w:rsidRDefault="00A423D3"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Graduate Student Support Group </w:t>
            </w:r>
          </w:p>
          <w:p w:rsidR="00A423D3" w:rsidRPr="009874E4" w:rsidRDefault="00A423D3" w:rsidP="00F969E0">
            <w:pPr>
              <w:rPr>
                <w:rFonts w:ascii="Times New Roman" w:hAnsi="Times New Roman" w:cs="Times New Roman"/>
                <w:b/>
                <w:sz w:val="20"/>
                <w:szCs w:val="24"/>
              </w:rPr>
            </w:pPr>
            <w:r w:rsidRPr="009874E4">
              <w:rPr>
                <w:rFonts w:ascii="Times New Roman" w:hAnsi="Times New Roman" w:cs="Times New Roman"/>
                <w:b/>
                <w:sz w:val="20"/>
                <w:szCs w:val="24"/>
              </w:rPr>
              <w:t>w/ Ashley Cooper</w:t>
            </w:r>
          </w:p>
        </w:tc>
        <w:tc>
          <w:tcPr>
            <w:tcW w:w="4275" w:type="dxa"/>
          </w:tcPr>
          <w:p w:rsidR="00A423D3" w:rsidRPr="009874E4" w:rsidRDefault="00A423D3" w:rsidP="008305CF">
            <w:pPr>
              <w:rPr>
                <w:rFonts w:ascii="Times New Roman" w:hAnsi="Times New Roman" w:cs="Times New Roman"/>
                <w:sz w:val="20"/>
                <w:szCs w:val="24"/>
              </w:rPr>
            </w:pPr>
            <w:r w:rsidRPr="009874E4">
              <w:rPr>
                <w:rFonts w:ascii="Times New Roman" w:hAnsi="Times New Roman" w:cs="Times New Roman"/>
                <w:sz w:val="20"/>
                <w:szCs w:val="24"/>
              </w:rPr>
              <w:t>Group that offers graduate students a safe space to discuss their experiences, give and receive support</w:t>
            </w:r>
            <w:r w:rsidR="008305CF">
              <w:rPr>
                <w:rFonts w:ascii="Times New Roman" w:hAnsi="Times New Roman" w:cs="Times New Roman"/>
                <w:sz w:val="20"/>
                <w:szCs w:val="24"/>
              </w:rPr>
              <w:t xml:space="preserve"> and feedback, learn from other’s </w:t>
            </w:r>
            <w:bookmarkStart w:id="0" w:name="_GoBack"/>
            <w:bookmarkEnd w:id="0"/>
            <w:r w:rsidR="00607BDF" w:rsidRPr="009874E4">
              <w:rPr>
                <w:rFonts w:ascii="Times New Roman" w:hAnsi="Times New Roman" w:cs="Times New Roman"/>
                <w:sz w:val="20"/>
                <w:szCs w:val="24"/>
              </w:rPr>
              <w:t>experiences</w:t>
            </w:r>
            <w:r w:rsidRPr="009874E4">
              <w:rPr>
                <w:rFonts w:ascii="Times New Roman" w:hAnsi="Times New Roman" w:cs="Times New Roman"/>
                <w:sz w:val="20"/>
                <w:szCs w:val="24"/>
              </w:rPr>
              <w:t>, and improve communication skills.</w:t>
            </w:r>
          </w:p>
        </w:tc>
      </w:tr>
      <w:tr w:rsidR="00C81D4F" w:rsidTr="009874E4">
        <w:tc>
          <w:tcPr>
            <w:tcW w:w="1206" w:type="dxa"/>
          </w:tcPr>
          <w:p w:rsidR="00C81D4F" w:rsidRPr="009874E4" w:rsidRDefault="00C81D4F"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2/12/14</w:t>
            </w:r>
          </w:p>
        </w:tc>
        <w:tc>
          <w:tcPr>
            <w:tcW w:w="895" w:type="dxa"/>
          </w:tcPr>
          <w:p w:rsidR="00C81D4F" w:rsidRPr="009874E4" w:rsidRDefault="00C81D4F" w:rsidP="003D3B35">
            <w:pPr>
              <w:rPr>
                <w:rFonts w:ascii="Times New Roman" w:hAnsi="Times New Roman" w:cs="Times New Roman"/>
                <w:sz w:val="20"/>
                <w:szCs w:val="24"/>
              </w:rPr>
            </w:pPr>
            <w:r w:rsidRPr="009874E4">
              <w:rPr>
                <w:rFonts w:ascii="Times New Roman" w:hAnsi="Times New Roman" w:cs="Times New Roman"/>
                <w:sz w:val="20"/>
                <w:szCs w:val="24"/>
              </w:rPr>
              <w:t>2:00</w:t>
            </w:r>
          </w:p>
        </w:tc>
        <w:tc>
          <w:tcPr>
            <w:tcW w:w="3200" w:type="dxa"/>
          </w:tcPr>
          <w:p w:rsidR="00C81D4F" w:rsidRPr="009874E4" w:rsidRDefault="00C81D4F" w:rsidP="00F969E0">
            <w:pPr>
              <w:rPr>
                <w:rFonts w:ascii="Times New Roman" w:hAnsi="Times New Roman" w:cs="Times New Roman"/>
                <w:b/>
                <w:sz w:val="20"/>
                <w:szCs w:val="24"/>
              </w:rPr>
            </w:pPr>
            <w:r w:rsidRPr="009874E4">
              <w:rPr>
                <w:rFonts w:ascii="Times New Roman" w:hAnsi="Times New Roman" w:cs="Times New Roman"/>
                <w:b/>
                <w:sz w:val="20"/>
                <w:szCs w:val="24"/>
              </w:rPr>
              <w:t>Time Management and Concentration Skills Improvement Group</w:t>
            </w:r>
            <w:r w:rsidR="009874E4">
              <w:rPr>
                <w:rFonts w:ascii="Times New Roman" w:hAnsi="Times New Roman" w:cs="Times New Roman"/>
                <w:b/>
                <w:sz w:val="20"/>
                <w:szCs w:val="24"/>
              </w:rPr>
              <w:t xml:space="preserve"> w/ Jason Carter</w:t>
            </w:r>
          </w:p>
        </w:tc>
        <w:tc>
          <w:tcPr>
            <w:tcW w:w="4275" w:type="dxa"/>
          </w:tcPr>
          <w:p w:rsidR="00C81D4F" w:rsidRPr="009874E4" w:rsidRDefault="00C81D4F" w:rsidP="00FB215F">
            <w:pPr>
              <w:rPr>
                <w:rFonts w:ascii="Times New Roman" w:hAnsi="Times New Roman" w:cs="Times New Roman"/>
                <w:sz w:val="20"/>
                <w:szCs w:val="24"/>
              </w:rPr>
            </w:pPr>
            <w:r w:rsidRPr="009874E4">
              <w:rPr>
                <w:rFonts w:ascii="Times New Roman" w:hAnsi="Times New Roman" w:cs="Times New Roman"/>
                <w:sz w:val="20"/>
                <w:szCs w:val="24"/>
              </w:rPr>
              <w:t>Group focused on strategies concerning time management skill development and increasing concentration for the purposes of improving academic performance.</w:t>
            </w:r>
          </w:p>
        </w:tc>
      </w:tr>
      <w:tr w:rsidR="00A423D3" w:rsidTr="009874E4">
        <w:tc>
          <w:tcPr>
            <w:tcW w:w="1206" w:type="dxa"/>
          </w:tcPr>
          <w:p w:rsidR="00A423D3"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1/27/14</w:t>
            </w:r>
          </w:p>
          <w:p w:rsidR="00CC5FC7" w:rsidRPr="009874E4" w:rsidRDefault="00CC5FC7" w:rsidP="00F969E0">
            <w:pPr>
              <w:jc w:val="center"/>
              <w:rPr>
                <w:rFonts w:ascii="Times New Roman" w:hAnsi="Times New Roman" w:cs="Times New Roman"/>
                <w:sz w:val="20"/>
                <w:szCs w:val="24"/>
              </w:rPr>
            </w:pPr>
            <w:r w:rsidRPr="009874E4">
              <w:rPr>
                <w:rFonts w:ascii="Times New Roman" w:hAnsi="Times New Roman" w:cs="Times New Roman"/>
                <w:sz w:val="20"/>
                <w:szCs w:val="24"/>
              </w:rPr>
              <w:t>3/3/14</w:t>
            </w:r>
          </w:p>
          <w:p w:rsidR="00CC5FC7" w:rsidRPr="009874E4" w:rsidRDefault="00CC5FC7" w:rsidP="00F969E0">
            <w:pPr>
              <w:jc w:val="center"/>
              <w:rPr>
                <w:rFonts w:ascii="Times New Roman" w:hAnsi="Times New Roman" w:cs="Times New Roman"/>
                <w:sz w:val="20"/>
                <w:szCs w:val="24"/>
              </w:rPr>
            </w:pPr>
            <w:r w:rsidRPr="009874E4">
              <w:rPr>
                <w:rFonts w:ascii="Times New Roman" w:hAnsi="Times New Roman" w:cs="Times New Roman"/>
                <w:sz w:val="20"/>
                <w:szCs w:val="24"/>
              </w:rPr>
              <w:t>4/7/14</w:t>
            </w:r>
          </w:p>
        </w:tc>
        <w:tc>
          <w:tcPr>
            <w:tcW w:w="895" w:type="dxa"/>
          </w:tcPr>
          <w:p w:rsidR="00A423D3" w:rsidRPr="009874E4" w:rsidRDefault="00A423D3" w:rsidP="003D3B35">
            <w:pPr>
              <w:rPr>
                <w:rFonts w:ascii="Times New Roman" w:hAnsi="Times New Roman" w:cs="Times New Roman"/>
                <w:sz w:val="20"/>
                <w:szCs w:val="24"/>
              </w:rPr>
            </w:pPr>
            <w:r w:rsidRPr="009874E4">
              <w:rPr>
                <w:rFonts w:ascii="Times New Roman" w:hAnsi="Times New Roman" w:cs="Times New Roman"/>
                <w:sz w:val="20"/>
                <w:szCs w:val="24"/>
              </w:rPr>
              <w:t>3:00</w:t>
            </w:r>
          </w:p>
        </w:tc>
        <w:tc>
          <w:tcPr>
            <w:tcW w:w="3200" w:type="dxa"/>
          </w:tcPr>
          <w:p w:rsidR="00886EC8" w:rsidRPr="009874E4" w:rsidRDefault="00A423D3" w:rsidP="00F969E0">
            <w:pPr>
              <w:rPr>
                <w:rFonts w:ascii="Times New Roman" w:hAnsi="Times New Roman" w:cs="Times New Roman"/>
                <w:b/>
                <w:sz w:val="20"/>
                <w:szCs w:val="24"/>
              </w:rPr>
            </w:pPr>
            <w:r w:rsidRPr="009874E4">
              <w:rPr>
                <w:rFonts w:ascii="Times New Roman" w:hAnsi="Times New Roman" w:cs="Times New Roman"/>
                <w:b/>
                <w:sz w:val="20"/>
                <w:szCs w:val="24"/>
              </w:rPr>
              <w:t>Using Biofeedback</w:t>
            </w:r>
          </w:p>
          <w:p w:rsidR="00A423D3"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 w/ Hazel Lane</w:t>
            </w:r>
          </w:p>
        </w:tc>
        <w:tc>
          <w:tcPr>
            <w:tcW w:w="4275" w:type="dxa"/>
          </w:tcPr>
          <w:p w:rsidR="00A423D3" w:rsidRPr="009874E4" w:rsidRDefault="00A423D3" w:rsidP="00FB215F">
            <w:pPr>
              <w:rPr>
                <w:rFonts w:ascii="Times New Roman" w:hAnsi="Times New Roman" w:cs="Times New Roman"/>
                <w:sz w:val="20"/>
                <w:szCs w:val="24"/>
              </w:rPr>
            </w:pPr>
            <w:r w:rsidRPr="009874E4">
              <w:rPr>
                <w:rFonts w:ascii="Times New Roman" w:hAnsi="Times New Roman" w:cs="Times New Roman"/>
                <w:sz w:val="20"/>
                <w:szCs w:val="24"/>
              </w:rPr>
              <w:t>Reduce stress and tension</w:t>
            </w:r>
            <w:r w:rsidR="00607BDF" w:rsidRPr="009874E4">
              <w:rPr>
                <w:rFonts w:ascii="Times New Roman" w:hAnsi="Times New Roman" w:cs="Times New Roman"/>
                <w:sz w:val="20"/>
                <w:szCs w:val="24"/>
              </w:rPr>
              <w:t>, fast and easy to learn, no previous experience needed.</w:t>
            </w:r>
          </w:p>
          <w:p w:rsidR="00A423D3" w:rsidRPr="009874E4" w:rsidRDefault="00A423D3" w:rsidP="00FB215F">
            <w:pPr>
              <w:rPr>
                <w:rFonts w:ascii="Times New Roman" w:hAnsi="Times New Roman" w:cs="Times New Roman"/>
                <w:sz w:val="20"/>
                <w:szCs w:val="24"/>
              </w:rPr>
            </w:pPr>
          </w:p>
        </w:tc>
      </w:tr>
      <w:tr w:rsidR="00A423D3" w:rsidTr="009874E4">
        <w:tc>
          <w:tcPr>
            <w:tcW w:w="1206" w:type="dxa"/>
          </w:tcPr>
          <w:p w:rsidR="00A423D3" w:rsidRPr="009874E4" w:rsidRDefault="00607BDF" w:rsidP="00F969E0">
            <w:pPr>
              <w:jc w:val="center"/>
              <w:rPr>
                <w:rFonts w:ascii="Times New Roman" w:hAnsi="Times New Roman" w:cs="Times New Roman"/>
                <w:b/>
                <w:sz w:val="20"/>
                <w:szCs w:val="24"/>
              </w:rPr>
            </w:pPr>
            <w:r w:rsidRPr="009874E4">
              <w:rPr>
                <w:rFonts w:ascii="Times New Roman" w:hAnsi="Times New Roman" w:cs="Times New Roman"/>
                <w:b/>
                <w:sz w:val="20"/>
                <w:szCs w:val="24"/>
              </w:rPr>
              <w:t>Tuesday</w:t>
            </w:r>
          </w:p>
          <w:p w:rsidR="00F969E0"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1/14/14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1:00</w:t>
            </w:r>
          </w:p>
        </w:tc>
        <w:tc>
          <w:tcPr>
            <w:tcW w:w="3200" w:type="dxa"/>
          </w:tcPr>
          <w:p w:rsidR="00886EC8"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ASPIRE </w:t>
            </w:r>
            <w:r w:rsidR="001D6BDD" w:rsidRPr="009874E4">
              <w:rPr>
                <w:rFonts w:ascii="Times New Roman" w:hAnsi="Times New Roman" w:cs="Times New Roman"/>
                <w:b/>
                <w:sz w:val="20"/>
                <w:szCs w:val="24"/>
              </w:rPr>
              <w:t>(Adult Students Processing Interpersonal Relationship Experiences)</w:t>
            </w:r>
          </w:p>
          <w:p w:rsidR="00A423D3"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w/ Richard Blask</w:t>
            </w:r>
          </w:p>
        </w:tc>
        <w:tc>
          <w:tcPr>
            <w:tcW w:w="4275" w:type="dxa"/>
          </w:tcPr>
          <w:p w:rsidR="00A423D3" w:rsidRPr="009874E4" w:rsidRDefault="00607BDF" w:rsidP="00FB215F">
            <w:pPr>
              <w:rPr>
                <w:rFonts w:ascii="Times New Roman" w:hAnsi="Times New Roman" w:cs="Times New Roman"/>
                <w:sz w:val="20"/>
                <w:szCs w:val="24"/>
              </w:rPr>
            </w:pPr>
            <w:r w:rsidRPr="009874E4">
              <w:rPr>
                <w:rFonts w:ascii="Times New Roman" w:hAnsi="Times New Roman" w:cs="Times New Roman"/>
                <w:sz w:val="20"/>
                <w:szCs w:val="24"/>
              </w:rPr>
              <w:t>Group for adult students. Common issues discussed include self-esteem, interpersonal challenges, family and other relationships, and sexuality.</w:t>
            </w:r>
          </w:p>
        </w:tc>
      </w:tr>
      <w:tr w:rsidR="00A423D3" w:rsidTr="009874E4">
        <w:tc>
          <w:tcPr>
            <w:tcW w:w="1206" w:type="dxa"/>
          </w:tcPr>
          <w:p w:rsidR="00A423D3"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1/28/14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2:30</w:t>
            </w:r>
          </w:p>
        </w:tc>
        <w:tc>
          <w:tcPr>
            <w:tcW w:w="3200" w:type="dxa"/>
          </w:tcPr>
          <w:p w:rsidR="00886EC8"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Assert Yourself </w:t>
            </w:r>
          </w:p>
          <w:p w:rsidR="00A423D3"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w/ Christina Villegas-Hernandez</w:t>
            </w:r>
          </w:p>
        </w:tc>
        <w:tc>
          <w:tcPr>
            <w:tcW w:w="4275" w:type="dxa"/>
          </w:tcPr>
          <w:p w:rsidR="00A423D3" w:rsidRPr="009874E4" w:rsidRDefault="00607BDF" w:rsidP="00FB215F">
            <w:pPr>
              <w:rPr>
                <w:rFonts w:ascii="Times New Roman" w:hAnsi="Times New Roman" w:cs="Times New Roman"/>
                <w:sz w:val="20"/>
                <w:szCs w:val="24"/>
              </w:rPr>
            </w:pPr>
            <w:r w:rsidRPr="009874E4">
              <w:rPr>
                <w:rFonts w:ascii="Times New Roman" w:hAnsi="Times New Roman" w:cs="Times New Roman"/>
                <w:sz w:val="20"/>
                <w:szCs w:val="24"/>
              </w:rPr>
              <w:t>Group focused on developing assertive communication.</w:t>
            </w:r>
          </w:p>
        </w:tc>
      </w:tr>
      <w:tr w:rsidR="00A423D3" w:rsidTr="009874E4">
        <w:tc>
          <w:tcPr>
            <w:tcW w:w="1206" w:type="dxa"/>
          </w:tcPr>
          <w:p w:rsidR="00A423D3"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2/18/14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4:00</w:t>
            </w:r>
          </w:p>
        </w:tc>
        <w:tc>
          <w:tcPr>
            <w:tcW w:w="3200" w:type="dxa"/>
          </w:tcPr>
          <w:p w:rsidR="00886EC8"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Art Therapy</w:t>
            </w:r>
          </w:p>
          <w:p w:rsidR="00A423D3"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 w/ Rachel Lutz</w:t>
            </w:r>
          </w:p>
        </w:tc>
        <w:tc>
          <w:tcPr>
            <w:tcW w:w="4275" w:type="dxa"/>
          </w:tcPr>
          <w:p w:rsidR="00A423D3" w:rsidRPr="009874E4" w:rsidRDefault="00607BDF" w:rsidP="00CC5FC7">
            <w:pPr>
              <w:rPr>
                <w:rFonts w:ascii="Times New Roman" w:hAnsi="Times New Roman" w:cs="Times New Roman"/>
                <w:sz w:val="20"/>
                <w:szCs w:val="24"/>
              </w:rPr>
            </w:pPr>
            <w:r w:rsidRPr="009874E4">
              <w:rPr>
                <w:rFonts w:ascii="Times New Roman" w:hAnsi="Times New Roman" w:cs="Times New Roman"/>
                <w:sz w:val="20"/>
                <w:szCs w:val="24"/>
              </w:rPr>
              <w:t>Group focused on utilizing the art making experience to help the individual f</w:t>
            </w:r>
            <w:r w:rsidR="00CC5FC7" w:rsidRPr="009874E4">
              <w:rPr>
                <w:rFonts w:ascii="Times New Roman" w:hAnsi="Times New Roman" w:cs="Times New Roman"/>
                <w:sz w:val="20"/>
                <w:szCs w:val="24"/>
              </w:rPr>
              <w:t>i</w:t>
            </w:r>
            <w:r w:rsidRPr="009874E4">
              <w:rPr>
                <w:rFonts w:ascii="Times New Roman" w:hAnsi="Times New Roman" w:cs="Times New Roman"/>
                <w:sz w:val="20"/>
                <w:szCs w:val="24"/>
              </w:rPr>
              <w:t>nd meaning through it along the way.</w:t>
            </w:r>
          </w:p>
        </w:tc>
      </w:tr>
      <w:tr w:rsidR="00A423D3" w:rsidTr="009874E4">
        <w:tc>
          <w:tcPr>
            <w:tcW w:w="1206" w:type="dxa"/>
          </w:tcPr>
          <w:p w:rsidR="00A423D3"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1/28/14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4:00</w:t>
            </w:r>
          </w:p>
        </w:tc>
        <w:tc>
          <w:tcPr>
            <w:tcW w:w="3200" w:type="dxa"/>
          </w:tcPr>
          <w:p w:rsidR="00886EC8"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Coping with Anxiety </w:t>
            </w:r>
          </w:p>
          <w:p w:rsidR="00A423D3"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w/ Koun Eum</w:t>
            </w:r>
          </w:p>
        </w:tc>
        <w:tc>
          <w:tcPr>
            <w:tcW w:w="4275" w:type="dxa"/>
          </w:tcPr>
          <w:p w:rsidR="00A423D3" w:rsidRPr="009874E4" w:rsidRDefault="00607BDF" w:rsidP="008305CF">
            <w:pPr>
              <w:rPr>
                <w:rFonts w:ascii="Times New Roman" w:hAnsi="Times New Roman" w:cs="Times New Roman"/>
                <w:sz w:val="20"/>
                <w:szCs w:val="24"/>
              </w:rPr>
            </w:pPr>
            <w:r w:rsidRPr="009874E4">
              <w:rPr>
                <w:rFonts w:ascii="Times New Roman" w:hAnsi="Times New Roman" w:cs="Times New Roman"/>
                <w:sz w:val="20"/>
                <w:szCs w:val="24"/>
              </w:rPr>
              <w:t>Group focused on teaching skills to reduc</w:t>
            </w:r>
            <w:r w:rsidR="008305CF">
              <w:rPr>
                <w:rFonts w:ascii="Times New Roman" w:hAnsi="Times New Roman" w:cs="Times New Roman"/>
                <w:sz w:val="20"/>
                <w:szCs w:val="24"/>
              </w:rPr>
              <w:t>e</w:t>
            </w:r>
            <w:r w:rsidRPr="009874E4">
              <w:rPr>
                <w:rFonts w:ascii="Times New Roman" w:hAnsi="Times New Roman" w:cs="Times New Roman"/>
                <w:sz w:val="20"/>
                <w:szCs w:val="24"/>
              </w:rPr>
              <w:t xml:space="preserve"> anxiety (fear, worry, stress.).</w:t>
            </w:r>
          </w:p>
        </w:tc>
      </w:tr>
      <w:tr w:rsidR="00A423D3" w:rsidTr="009874E4">
        <w:tc>
          <w:tcPr>
            <w:tcW w:w="1206" w:type="dxa"/>
          </w:tcPr>
          <w:p w:rsidR="00A423D3" w:rsidRPr="009874E4" w:rsidRDefault="00607BDF" w:rsidP="00F969E0">
            <w:pPr>
              <w:jc w:val="center"/>
              <w:rPr>
                <w:rFonts w:ascii="Times New Roman" w:hAnsi="Times New Roman" w:cs="Times New Roman"/>
                <w:b/>
                <w:sz w:val="20"/>
                <w:szCs w:val="24"/>
              </w:rPr>
            </w:pPr>
            <w:r w:rsidRPr="009874E4">
              <w:rPr>
                <w:rFonts w:ascii="Times New Roman" w:hAnsi="Times New Roman" w:cs="Times New Roman"/>
                <w:b/>
                <w:sz w:val="20"/>
                <w:szCs w:val="24"/>
              </w:rPr>
              <w:t>Wednesday</w:t>
            </w:r>
          </w:p>
          <w:p w:rsidR="00F969E0"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1/29/14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1:00</w:t>
            </w:r>
          </w:p>
        </w:tc>
        <w:tc>
          <w:tcPr>
            <w:tcW w:w="3200" w:type="dxa"/>
          </w:tcPr>
          <w:p w:rsidR="00A423D3"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Transforming Victims into Survivors</w:t>
            </w:r>
            <w:r w:rsidR="009224AF" w:rsidRPr="009874E4">
              <w:rPr>
                <w:rFonts w:ascii="Times New Roman" w:hAnsi="Times New Roman" w:cs="Times New Roman"/>
                <w:b/>
                <w:sz w:val="20"/>
                <w:szCs w:val="24"/>
              </w:rPr>
              <w:t xml:space="preserve"> </w:t>
            </w:r>
            <w:r w:rsidR="00886EC8" w:rsidRPr="009874E4">
              <w:rPr>
                <w:rFonts w:ascii="Times New Roman" w:hAnsi="Times New Roman" w:cs="Times New Roman"/>
                <w:b/>
                <w:sz w:val="20"/>
                <w:szCs w:val="24"/>
              </w:rPr>
              <w:t xml:space="preserve"> </w:t>
            </w:r>
            <w:r w:rsidR="009224AF" w:rsidRPr="009874E4">
              <w:rPr>
                <w:rFonts w:ascii="Times New Roman" w:hAnsi="Times New Roman" w:cs="Times New Roman"/>
                <w:b/>
                <w:sz w:val="20"/>
                <w:szCs w:val="24"/>
              </w:rPr>
              <w:t>w/Michelle Klein</w:t>
            </w:r>
          </w:p>
        </w:tc>
        <w:tc>
          <w:tcPr>
            <w:tcW w:w="4275" w:type="dxa"/>
          </w:tcPr>
          <w:p w:rsidR="00A423D3" w:rsidRPr="009874E4" w:rsidRDefault="00607BDF" w:rsidP="00FB215F">
            <w:pPr>
              <w:rPr>
                <w:rFonts w:ascii="Times New Roman" w:hAnsi="Times New Roman" w:cs="Times New Roman"/>
                <w:sz w:val="20"/>
                <w:szCs w:val="24"/>
              </w:rPr>
            </w:pPr>
            <w:r w:rsidRPr="009874E4">
              <w:rPr>
                <w:rFonts w:ascii="Times New Roman" w:hAnsi="Times New Roman" w:cs="Times New Roman"/>
                <w:sz w:val="20"/>
                <w:szCs w:val="24"/>
              </w:rPr>
              <w:t>Group focused on providing a safe place for survivors of sexual abuse/assault.</w:t>
            </w:r>
          </w:p>
        </w:tc>
      </w:tr>
      <w:tr w:rsidR="00A423D3" w:rsidTr="009874E4">
        <w:tc>
          <w:tcPr>
            <w:tcW w:w="1206" w:type="dxa"/>
          </w:tcPr>
          <w:p w:rsidR="00A423D3"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2/12/14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3:00</w:t>
            </w:r>
          </w:p>
        </w:tc>
        <w:tc>
          <w:tcPr>
            <w:tcW w:w="3200" w:type="dxa"/>
          </w:tcPr>
          <w:p w:rsidR="003D3B35"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Women’s Group</w:t>
            </w:r>
          </w:p>
          <w:p w:rsidR="00A423D3" w:rsidRPr="009874E4" w:rsidRDefault="009224AF" w:rsidP="00F969E0">
            <w:pPr>
              <w:rPr>
                <w:rFonts w:ascii="Times New Roman" w:hAnsi="Times New Roman" w:cs="Times New Roman"/>
                <w:b/>
                <w:sz w:val="20"/>
                <w:szCs w:val="24"/>
              </w:rPr>
            </w:pPr>
            <w:r w:rsidRPr="009874E4">
              <w:rPr>
                <w:rFonts w:ascii="Times New Roman" w:hAnsi="Times New Roman" w:cs="Times New Roman"/>
                <w:b/>
                <w:sz w:val="20"/>
                <w:szCs w:val="24"/>
              </w:rPr>
              <w:t xml:space="preserve"> w/ Shawanda Woods</w:t>
            </w:r>
          </w:p>
        </w:tc>
        <w:tc>
          <w:tcPr>
            <w:tcW w:w="4275" w:type="dxa"/>
          </w:tcPr>
          <w:p w:rsidR="00A423D3" w:rsidRPr="009874E4" w:rsidRDefault="008305CF" w:rsidP="008305CF">
            <w:pPr>
              <w:rPr>
                <w:rFonts w:ascii="Times New Roman" w:hAnsi="Times New Roman" w:cs="Times New Roman"/>
                <w:sz w:val="20"/>
                <w:szCs w:val="24"/>
              </w:rPr>
            </w:pPr>
            <w:r>
              <w:rPr>
                <w:rFonts w:ascii="Times New Roman" w:hAnsi="Times New Roman" w:cs="Times New Roman"/>
                <w:sz w:val="20"/>
                <w:szCs w:val="24"/>
              </w:rPr>
              <w:t xml:space="preserve">Support </w:t>
            </w:r>
            <w:r w:rsidR="00607BDF" w:rsidRPr="009874E4">
              <w:rPr>
                <w:rFonts w:ascii="Times New Roman" w:hAnsi="Times New Roman" w:cs="Times New Roman"/>
                <w:sz w:val="20"/>
                <w:szCs w:val="24"/>
              </w:rPr>
              <w:t xml:space="preserve">Group for </w:t>
            </w:r>
            <w:r w:rsidRPr="009874E4">
              <w:rPr>
                <w:rFonts w:ascii="Times New Roman" w:hAnsi="Times New Roman" w:cs="Times New Roman"/>
                <w:sz w:val="20"/>
                <w:szCs w:val="24"/>
              </w:rPr>
              <w:t xml:space="preserve">Women. </w:t>
            </w:r>
            <w:r w:rsidR="00607BDF" w:rsidRPr="009874E4">
              <w:rPr>
                <w:rFonts w:ascii="Times New Roman" w:hAnsi="Times New Roman" w:cs="Times New Roman"/>
                <w:sz w:val="20"/>
                <w:szCs w:val="24"/>
              </w:rPr>
              <w:t>All issues are discussed.</w:t>
            </w:r>
          </w:p>
        </w:tc>
      </w:tr>
      <w:tr w:rsidR="00607BDF" w:rsidTr="009874E4">
        <w:tc>
          <w:tcPr>
            <w:tcW w:w="1206" w:type="dxa"/>
          </w:tcPr>
          <w:p w:rsidR="00607BDF"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1/29/14</w:t>
            </w:r>
          </w:p>
        </w:tc>
        <w:tc>
          <w:tcPr>
            <w:tcW w:w="895" w:type="dxa"/>
          </w:tcPr>
          <w:p w:rsidR="00607BDF"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3:00</w:t>
            </w:r>
          </w:p>
        </w:tc>
        <w:tc>
          <w:tcPr>
            <w:tcW w:w="3200" w:type="dxa"/>
          </w:tcPr>
          <w:p w:rsidR="00886EC8" w:rsidRPr="009874E4" w:rsidRDefault="008305CF" w:rsidP="00F969E0">
            <w:pPr>
              <w:rPr>
                <w:rFonts w:ascii="Times New Roman" w:hAnsi="Times New Roman" w:cs="Times New Roman"/>
                <w:b/>
                <w:sz w:val="20"/>
                <w:szCs w:val="24"/>
              </w:rPr>
            </w:pPr>
            <w:r>
              <w:rPr>
                <w:rFonts w:ascii="Times New Roman" w:hAnsi="Times New Roman" w:cs="Times New Roman"/>
                <w:b/>
                <w:sz w:val="20"/>
                <w:szCs w:val="24"/>
              </w:rPr>
              <w:t>UTSA “</w:t>
            </w:r>
            <w:proofErr w:type="spellStart"/>
            <w:r>
              <w:rPr>
                <w:rFonts w:ascii="Times New Roman" w:hAnsi="Times New Roman" w:cs="Times New Roman"/>
                <w:b/>
                <w:sz w:val="20"/>
                <w:szCs w:val="24"/>
              </w:rPr>
              <w:t>Road</w:t>
            </w:r>
            <w:r w:rsidR="00607BDF" w:rsidRPr="009874E4">
              <w:rPr>
                <w:rFonts w:ascii="Times New Roman" w:hAnsi="Times New Roman" w:cs="Times New Roman"/>
                <w:b/>
                <w:sz w:val="20"/>
                <w:szCs w:val="24"/>
              </w:rPr>
              <w:t>Vengers</w:t>
            </w:r>
            <w:proofErr w:type="spellEnd"/>
            <w:r>
              <w:rPr>
                <w:rFonts w:ascii="Times New Roman" w:hAnsi="Times New Roman" w:cs="Times New Roman"/>
                <w:b/>
                <w:sz w:val="20"/>
                <w:szCs w:val="24"/>
              </w:rPr>
              <w:t>”</w:t>
            </w:r>
            <w:r w:rsidR="009224AF" w:rsidRPr="009874E4">
              <w:rPr>
                <w:rFonts w:ascii="Times New Roman" w:hAnsi="Times New Roman" w:cs="Times New Roman"/>
                <w:b/>
                <w:sz w:val="20"/>
                <w:szCs w:val="24"/>
              </w:rPr>
              <w:t xml:space="preserve"> </w:t>
            </w:r>
          </w:p>
          <w:p w:rsidR="00607BDF" w:rsidRPr="009874E4" w:rsidRDefault="009224AF" w:rsidP="00F969E0">
            <w:pPr>
              <w:rPr>
                <w:rFonts w:ascii="Times New Roman" w:hAnsi="Times New Roman" w:cs="Times New Roman"/>
                <w:b/>
                <w:sz w:val="20"/>
                <w:szCs w:val="24"/>
              </w:rPr>
            </w:pPr>
            <w:r w:rsidRPr="009874E4">
              <w:rPr>
                <w:rFonts w:ascii="Times New Roman" w:hAnsi="Times New Roman" w:cs="Times New Roman"/>
                <w:b/>
                <w:sz w:val="20"/>
                <w:szCs w:val="24"/>
              </w:rPr>
              <w:t>w/ Tom Baez</w:t>
            </w:r>
          </w:p>
        </w:tc>
        <w:tc>
          <w:tcPr>
            <w:tcW w:w="4275" w:type="dxa"/>
          </w:tcPr>
          <w:p w:rsidR="00607BDF" w:rsidRPr="009874E4" w:rsidRDefault="009224AF" w:rsidP="00FB215F">
            <w:pPr>
              <w:rPr>
                <w:rFonts w:ascii="Times New Roman" w:hAnsi="Times New Roman" w:cs="Times New Roman"/>
                <w:sz w:val="20"/>
                <w:szCs w:val="24"/>
              </w:rPr>
            </w:pPr>
            <w:r w:rsidRPr="009874E4">
              <w:rPr>
                <w:rFonts w:ascii="Times New Roman" w:hAnsi="Times New Roman" w:cs="Times New Roman"/>
                <w:sz w:val="20"/>
                <w:szCs w:val="24"/>
              </w:rPr>
              <w:t>Group focused</w:t>
            </w:r>
            <w:r w:rsidR="008305CF">
              <w:rPr>
                <w:rFonts w:ascii="Times New Roman" w:hAnsi="Times New Roman" w:cs="Times New Roman"/>
                <w:sz w:val="20"/>
                <w:szCs w:val="24"/>
              </w:rPr>
              <w:t xml:space="preserve"> on</w:t>
            </w:r>
            <w:r w:rsidRPr="009874E4">
              <w:rPr>
                <w:rFonts w:ascii="Times New Roman" w:hAnsi="Times New Roman" w:cs="Times New Roman"/>
                <w:sz w:val="20"/>
                <w:szCs w:val="24"/>
              </w:rPr>
              <w:t xml:space="preserve"> </w:t>
            </w:r>
            <w:r w:rsidR="00607BDF" w:rsidRPr="009874E4">
              <w:rPr>
                <w:rFonts w:ascii="Times New Roman" w:hAnsi="Times New Roman" w:cs="Times New Roman"/>
                <w:sz w:val="20"/>
                <w:szCs w:val="24"/>
              </w:rPr>
              <w:t>help</w:t>
            </w:r>
            <w:r w:rsidRPr="009874E4">
              <w:rPr>
                <w:rFonts w:ascii="Times New Roman" w:hAnsi="Times New Roman" w:cs="Times New Roman"/>
                <w:sz w:val="20"/>
                <w:szCs w:val="24"/>
              </w:rPr>
              <w:t>ing</w:t>
            </w:r>
            <w:r w:rsidR="00607BDF" w:rsidRPr="009874E4">
              <w:rPr>
                <w:rFonts w:ascii="Times New Roman" w:hAnsi="Times New Roman" w:cs="Times New Roman"/>
                <w:sz w:val="20"/>
                <w:szCs w:val="24"/>
              </w:rPr>
              <w:t xml:space="preserve"> students work through personal issues that are interfering (stuck points) with their academic and personal lives. We will use the theme of the superheroes to help students find the hero within themselves.</w:t>
            </w:r>
          </w:p>
        </w:tc>
      </w:tr>
      <w:tr w:rsidR="00A423D3" w:rsidTr="009874E4">
        <w:tc>
          <w:tcPr>
            <w:tcW w:w="1206" w:type="dxa"/>
          </w:tcPr>
          <w:p w:rsidR="00A423D3"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2/5/14</w:t>
            </w:r>
          </w:p>
        </w:tc>
        <w:tc>
          <w:tcPr>
            <w:tcW w:w="895" w:type="dxa"/>
          </w:tcPr>
          <w:p w:rsidR="00A423D3" w:rsidRPr="009874E4" w:rsidRDefault="00607BDF" w:rsidP="003D3B35">
            <w:pPr>
              <w:rPr>
                <w:rFonts w:ascii="Times New Roman" w:hAnsi="Times New Roman" w:cs="Times New Roman"/>
                <w:sz w:val="20"/>
                <w:szCs w:val="24"/>
              </w:rPr>
            </w:pPr>
            <w:r w:rsidRPr="009874E4">
              <w:rPr>
                <w:rFonts w:ascii="Times New Roman" w:hAnsi="Times New Roman" w:cs="Times New Roman"/>
                <w:sz w:val="20"/>
                <w:szCs w:val="24"/>
              </w:rPr>
              <w:t>4:30</w:t>
            </w:r>
          </w:p>
        </w:tc>
        <w:tc>
          <w:tcPr>
            <w:tcW w:w="3200" w:type="dxa"/>
          </w:tcPr>
          <w:p w:rsidR="00886EC8" w:rsidRPr="009874E4" w:rsidRDefault="00607BDF" w:rsidP="00F969E0">
            <w:pPr>
              <w:rPr>
                <w:rFonts w:ascii="Times New Roman" w:hAnsi="Times New Roman" w:cs="Times New Roman"/>
                <w:b/>
                <w:sz w:val="20"/>
                <w:szCs w:val="24"/>
              </w:rPr>
            </w:pPr>
            <w:r w:rsidRPr="009874E4">
              <w:rPr>
                <w:rFonts w:ascii="Times New Roman" w:hAnsi="Times New Roman" w:cs="Times New Roman"/>
                <w:b/>
                <w:sz w:val="20"/>
                <w:szCs w:val="24"/>
              </w:rPr>
              <w:t>Equality UTSA</w:t>
            </w:r>
            <w:r w:rsidR="009224AF" w:rsidRPr="009874E4">
              <w:rPr>
                <w:rFonts w:ascii="Times New Roman" w:hAnsi="Times New Roman" w:cs="Times New Roman"/>
                <w:b/>
                <w:sz w:val="20"/>
                <w:szCs w:val="24"/>
              </w:rPr>
              <w:t xml:space="preserve"> </w:t>
            </w:r>
          </w:p>
          <w:p w:rsidR="00A423D3" w:rsidRPr="009874E4" w:rsidRDefault="009224AF" w:rsidP="00F969E0">
            <w:pPr>
              <w:rPr>
                <w:rFonts w:ascii="Times New Roman" w:hAnsi="Times New Roman" w:cs="Times New Roman"/>
                <w:b/>
                <w:sz w:val="20"/>
                <w:szCs w:val="24"/>
              </w:rPr>
            </w:pPr>
            <w:r w:rsidRPr="009874E4">
              <w:rPr>
                <w:rFonts w:ascii="Times New Roman" w:hAnsi="Times New Roman" w:cs="Times New Roman"/>
                <w:b/>
                <w:sz w:val="20"/>
                <w:szCs w:val="24"/>
              </w:rPr>
              <w:t>w/ Mia Veve</w:t>
            </w:r>
          </w:p>
        </w:tc>
        <w:tc>
          <w:tcPr>
            <w:tcW w:w="4275" w:type="dxa"/>
          </w:tcPr>
          <w:p w:rsidR="00A423D3" w:rsidRPr="009874E4" w:rsidRDefault="008305CF" w:rsidP="00FB215F">
            <w:pPr>
              <w:rPr>
                <w:rFonts w:ascii="Times New Roman" w:hAnsi="Times New Roman" w:cs="Times New Roman"/>
                <w:sz w:val="20"/>
                <w:szCs w:val="24"/>
              </w:rPr>
            </w:pPr>
            <w:r>
              <w:rPr>
                <w:rFonts w:ascii="Times New Roman" w:hAnsi="Times New Roman" w:cs="Times New Roman"/>
                <w:sz w:val="20"/>
                <w:szCs w:val="24"/>
              </w:rPr>
              <w:t xml:space="preserve">Support </w:t>
            </w:r>
            <w:r w:rsidR="00607BDF" w:rsidRPr="009874E4">
              <w:rPr>
                <w:rFonts w:ascii="Times New Roman" w:hAnsi="Times New Roman" w:cs="Times New Roman"/>
                <w:sz w:val="20"/>
                <w:szCs w:val="24"/>
              </w:rPr>
              <w:t>Group for GLBTQ students. We discuss anything and everything.</w:t>
            </w:r>
          </w:p>
        </w:tc>
      </w:tr>
      <w:tr w:rsidR="00A423D3" w:rsidTr="009874E4">
        <w:tc>
          <w:tcPr>
            <w:tcW w:w="1206" w:type="dxa"/>
          </w:tcPr>
          <w:p w:rsidR="00A423D3" w:rsidRPr="009874E4" w:rsidRDefault="009224AF" w:rsidP="00F969E0">
            <w:pPr>
              <w:jc w:val="center"/>
              <w:rPr>
                <w:rFonts w:ascii="Times New Roman" w:hAnsi="Times New Roman" w:cs="Times New Roman"/>
                <w:b/>
                <w:sz w:val="20"/>
                <w:szCs w:val="24"/>
              </w:rPr>
            </w:pPr>
            <w:r w:rsidRPr="009874E4">
              <w:rPr>
                <w:rFonts w:ascii="Times New Roman" w:hAnsi="Times New Roman" w:cs="Times New Roman"/>
                <w:b/>
                <w:sz w:val="20"/>
                <w:szCs w:val="24"/>
              </w:rPr>
              <w:t>Thursday</w:t>
            </w:r>
          </w:p>
          <w:p w:rsidR="00F969E0"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2/5/14</w:t>
            </w:r>
          </w:p>
        </w:tc>
        <w:tc>
          <w:tcPr>
            <w:tcW w:w="895" w:type="dxa"/>
          </w:tcPr>
          <w:p w:rsidR="00A423D3" w:rsidRPr="009874E4" w:rsidRDefault="009224AF" w:rsidP="003D3B35">
            <w:pPr>
              <w:rPr>
                <w:rFonts w:ascii="Times New Roman" w:hAnsi="Times New Roman" w:cs="Times New Roman"/>
                <w:sz w:val="20"/>
                <w:szCs w:val="24"/>
              </w:rPr>
            </w:pPr>
            <w:r w:rsidRPr="009874E4">
              <w:rPr>
                <w:rFonts w:ascii="Times New Roman" w:hAnsi="Times New Roman" w:cs="Times New Roman"/>
                <w:sz w:val="20"/>
                <w:szCs w:val="24"/>
              </w:rPr>
              <w:t>1:30</w:t>
            </w:r>
          </w:p>
        </w:tc>
        <w:tc>
          <w:tcPr>
            <w:tcW w:w="3200" w:type="dxa"/>
          </w:tcPr>
          <w:p w:rsidR="00A423D3" w:rsidRPr="009874E4" w:rsidRDefault="009224AF" w:rsidP="00F969E0">
            <w:pPr>
              <w:rPr>
                <w:rFonts w:ascii="Times New Roman" w:hAnsi="Times New Roman" w:cs="Times New Roman"/>
                <w:b/>
                <w:sz w:val="20"/>
                <w:szCs w:val="24"/>
              </w:rPr>
            </w:pPr>
            <w:r w:rsidRPr="009874E4">
              <w:rPr>
                <w:rFonts w:ascii="Times New Roman" w:hAnsi="Times New Roman" w:cs="Times New Roman"/>
                <w:b/>
                <w:sz w:val="20"/>
                <w:szCs w:val="24"/>
              </w:rPr>
              <w:t>ASIA (All Student Issues Addressed) w/ Jeff Gatlin</w:t>
            </w:r>
          </w:p>
        </w:tc>
        <w:tc>
          <w:tcPr>
            <w:tcW w:w="4275" w:type="dxa"/>
          </w:tcPr>
          <w:p w:rsidR="00A423D3" w:rsidRPr="009874E4" w:rsidRDefault="009224AF" w:rsidP="00FB215F">
            <w:pPr>
              <w:rPr>
                <w:rFonts w:ascii="Times New Roman" w:hAnsi="Times New Roman" w:cs="Times New Roman"/>
                <w:sz w:val="20"/>
                <w:szCs w:val="24"/>
              </w:rPr>
            </w:pPr>
            <w:r w:rsidRPr="009874E4">
              <w:rPr>
                <w:rFonts w:ascii="Times New Roman" w:hAnsi="Times New Roman" w:cs="Times New Roman"/>
                <w:sz w:val="20"/>
                <w:szCs w:val="24"/>
              </w:rPr>
              <w:t>Group focused on helping students cope with all concerns.</w:t>
            </w:r>
          </w:p>
        </w:tc>
      </w:tr>
      <w:tr w:rsidR="003D3B35" w:rsidTr="009874E4">
        <w:tc>
          <w:tcPr>
            <w:tcW w:w="1206" w:type="dxa"/>
          </w:tcPr>
          <w:p w:rsidR="003D3B35" w:rsidRPr="009874E4" w:rsidRDefault="00C81D4F"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2/13/14</w:t>
            </w:r>
          </w:p>
        </w:tc>
        <w:tc>
          <w:tcPr>
            <w:tcW w:w="895" w:type="dxa"/>
          </w:tcPr>
          <w:p w:rsidR="003D3B35" w:rsidRPr="009874E4" w:rsidRDefault="003D3B35" w:rsidP="003D3B35">
            <w:pPr>
              <w:rPr>
                <w:rFonts w:ascii="Times New Roman" w:hAnsi="Times New Roman" w:cs="Times New Roman"/>
                <w:sz w:val="20"/>
                <w:szCs w:val="24"/>
              </w:rPr>
            </w:pPr>
            <w:r w:rsidRPr="009874E4">
              <w:rPr>
                <w:rFonts w:ascii="Times New Roman" w:hAnsi="Times New Roman" w:cs="Times New Roman"/>
                <w:sz w:val="20"/>
                <w:szCs w:val="24"/>
              </w:rPr>
              <w:t>3:00</w:t>
            </w:r>
          </w:p>
        </w:tc>
        <w:tc>
          <w:tcPr>
            <w:tcW w:w="3200" w:type="dxa"/>
          </w:tcPr>
          <w:p w:rsidR="003D3B35" w:rsidRDefault="003D3B35" w:rsidP="00F969E0">
            <w:pPr>
              <w:rPr>
                <w:rFonts w:ascii="Times New Roman" w:hAnsi="Times New Roman" w:cs="Times New Roman"/>
                <w:b/>
                <w:sz w:val="20"/>
                <w:szCs w:val="24"/>
              </w:rPr>
            </w:pPr>
            <w:r w:rsidRPr="009874E4">
              <w:rPr>
                <w:rFonts w:ascii="Times New Roman" w:hAnsi="Times New Roman" w:cs="Times New Roman"/>
                <w:b/>
                <w:sz w:val="20"/>
                <w:szCs w:val="24"/>
              </w:rPr>
              <w:t>International Student Group</w:t>
            </w:r>
          </w:p>
          <w:p w:rsidR="008305CF" w:rsidRPr="009874E4" w:rsidRDefault="008305CF" w:rsidP="00F969E0">
            <w:pPr>
              <w:rPr>
                <w:rFonts w:ascii="Times New Roman" w:hAnsi="Times New Roman" w:cs="Times New Roman"/>
                <w:b/>
                <w:sz w:val="20"/>
                <w:szCs w:val="24"/>
              </w:rPr>
            </w:pPr>
            <w:r>
              <w:rPr>
                <w:rFonts w:ascii="Times New Roman" w:hAnsi="Times New Roman" w:cs="Times New Roman"/>
                <w:b/>
                <w:sz w:val="20"/>
                <w:szCs w:val="24"/>
              </w:rPr>
              <w:t>w/ Geetanjali Sharma</w:t>
            </w:r>
          </w:p>
        </w:tc>
        <w:tc>
          <w:tcPr>
            <w:tcW w:w="4275" w:type="dxa"/>
          </w:tcPr>
          <w:p w:rsidR="003D3B35" w:rsidRPr="009874E4" w:rsidRDefault="003D3B35" w:rsidP="008305CF">
            <w:pPr>
              <w:rPr>
                <w:rFonts w:ascii="Times New Roman" w:hAnsi="Times New Roman" w:cs="Times New Roman"/>
                <w:sz w:val="20"/>
                <w:szCs w:val="24"/>
              </w:rPr>
            </w:pPr>
            <w:r w:rsidRPr="009874E4">
              <w:rPr>
                <w:rFonts w:ascii="Times New Roman" w:hAnsi="Times New Roman" w:cs="Times New Roman"/>
                <w:sz w:val="20"/>
                <w:szCs w:val="24"/>
              </w:rPr>
              <w:t>Group for international students to discuss a variety of topics related to social, cultural, and educati</w:t>
            </w:r>
            <w:r w:rsidR="00C81D4F" w:rsidRPr="009874E4">
              <w:rPr>
                <w:rFonts w:ascii="Times New Roman" w:hAnsi="Times New Roman" w:cs="Times New Roman"/>
                <w:sz w:val="20"/>
                <w:szCs w:val="24"/>
              </w:rPr>
              <w:t xml:space="preserve">onal </w:t>
            </w:r>
            <w:r w:rsidRPr="009874E4">
              <w:rPr>
                <w:rFonts w:ascii="Times New Roman" w:hAnsi="Times New Roman" w:cs="Times New Roman"/>
                <w:sz w:val="20"/>
                <w:szCs w:val="24"/>
              </w:rPr>
              <w:t>adjustment to the United States and UTSA.</w:t>
            </w:r>
          </w:p>
        </w:tc>
      </w:tr>
      <w:tr w:rsidR="00A423D3" w:rsidTr="009874E4">
        <w:tc>
          <w:tcPr>
            <w:tcW w:w="1206" w:type="dxa"/>
          </w:tcPr>
          <w:p w:rsidR="00A423D3" w:rsidRPr="009874E4" w:rsidRDefault="009224AF" w:rsidP="00F969E0">
            <w:pPr>
              <w:jc w:val="center"/>
              <w:rPr>
                <w:rFonts w:ascii="Times New Roman" w:hAnsi="Times New Roman" w:cs="Times New Roman"/>
                <w:b/>
                <w:sz w:val="20"/>
                <w:szCs w:val="24"/>
              </w:rPr>
            </w:pPr>
            <w:r w:rsidRPr="009874E4">
              <w:rPr>
                <w:rFonts w:ascii="Times New Roman" w:hAnsi="Times New Roman" w:cs="Times New Roman"/>
                <w:b/>
                <w:sz w:val="20"/>
                <w:szCs w:val="24"/>
              </w:rPr>
              <w:t>Friday</w:t>
            </w:r>
          </w:p>
          <w:p w:rsidR="00F969E0" w:rsidRPr="009874E4" w:rsidRDefault="00F969E0" w:rsidP="00F969E0">
            <w:pPr>
              <w:jc w:val="center"/>
              <w:rPr>
                <w:rFonts w:ascii="Times New Roman" w:hAnsi="Times New Roman" w:cs="Times New Roman"/>
                <w:sz w:val="20"/>
                <w:szCs w:val="24"/>
              </w:rPr>
            </w:pPr>
            <w:r w:rsidRPr="009874E4">
              <w:rPr>
                <w:rFonts w:ascii="Times New Roman" w:hAnsi="Times New Roman" w:cs="Times New Roman"/>
                <w:sz w:val="20"/>
                <w:szCs w:val="24"/>
              </w:rPr>
              <w:t>begins 1/24/14</w:t>
            </w:r>
          </w:p>
        </w:tc>
        <w:tc>
          <w:tcPr>
            <w:tcW w:w="895" w:type="dxa"/>
          </w:tcPr>
          <w:p w:rsidR="00A423D3" w:rsidRPr="009874E4" w:rsidRDefault="009224AF" w:rsidP="003D3B35">
            <w:pPr>
              <w:rPr>
                <w:rFonts w:ascii="Times New Roman" w:hAnsi="Times New Roman" w:cs="Times New Roman"/>
                <w:sz w:val="20"/>
                <w:szCs w:val="24"/>
              </w:rPr>
            </w:pPr>
            <w:r w:rsidRPr="009874E4">
              <w:rPr>
                <w:rFonts w:ascii="Times New Roman" w:hAnsi="Times New Roman" w:cs="Times New Roman"/>
                <w:sz w:val="20"/>
                <w:szCs w:val="24"/>
              </w:rPr>
              <w:t>3:00</w:t>
            </w:r>
          </w:p>
        </w:tc>
        <w:tc>
          <w:tcPr>
            <w:tcW w:w="3200" w:type="dxa"/>
          </w:tcPr>
          <w:p w:rsidR="00A423D3" w:rsidRPr="009874E4" w:rsidRDefault="009224AF" w:rsidP="00F969E0">
            <w:pPr>
              <w:rPr>
                <w:rFonts w:ascii="Times New Roman" w:hAnsi="Times New Roman" w:cs="Times New Roman"/>
                <w:b/>
                <w:sz w:val="20"/>
                <w:szCs w:val="24"/>
              </w:rPr>
            </w:pPr>
            <w:r w:rsidRPr="009874E4">
              <w:rPr>
                <w:rFonts w:ascii="Times New Roman" w:hAnsi="Times New Roman" w:cs="Times New Roman"/>
                <w:b/>
                <w:sz w:val="20"/>
                <w:szCs w:val="24"/>
              </w:rPr>
              <w:t>IPAD (Interpersonal Advancement and Development) w/ Melissa Hernandez</w:t>
            </w:r>
          </w:p>
        </w:tc>
        <w:tc>
          <w:tcPr>
            <w:tcW w:w="4275" w:type="dxa"/>
          </w:tcPr>
          <w:p w:rsidR="00A423D3" w:rsidRPr="009874E4" w:rsidRDefault="009224AF" w:rsidP="00FB215F">
            <w:pPr>
              <w:rPr>
                <w:rFonts w:ascii="Times New Roman" w:hAnsi="Times New Roman" w:cs="Times New Roman"/>
                <w:sz w:val="20"/>
                <w:szCs w:val="24"/>
              </w:rPr>
            </w:pPr>
            <w:r w:rsidRPr="009874E4">
              <w:rPr>
                <w:rFonts w:ascii="Times New Roman" w:hAnsi="Times New Roman" w:cs="Times New Roman"/>
                <w:sz w:val="20"/>
                <w:szCs w:val="24"/>
              </w:rPr>
              <w:t>Group focused on making and keeping friends, social anxiety, family and relationship issues</w:t>
            </w:r>
            <w:r w:rsidR="008305CF">
              <w:rPr>
                <w:rFonts w:ascii="Times New Roman" w:hAnsi="Times New Roman" w:cs="Times New Roman"/>
                <w:sz w:val="20"/>
                <w:szCs w:val="24"/>
              </w:rPr>
              <w:t>,</w:t>
            </w:r>
            <w:r w:rsidRPr="009874E4">
              <w:rPr>
                <w:rFonts w:ascii="Times New Roman" w:hAnsi="Times New Roman" w:cs="Times New Roman"/>
                <w:sz w:val="20"/>
                <w:szCs w:val="24"/>
              </w:rPr>
              <w:t xml:space="preserve"> and academic struggles.</w:t>
            </w:r>
          </w:p>
        </w:tc>
      </w:tr>
      <w:tr w:rsidR="00A423D3" w:rsidTr="009874E4">
        <w:tc>
          <w:tcPr>
            <w:tcW w:w="1206" w:type="dxa"/>
          </w:tcPr>
          <w:p w:rsidR="00A423D3" w:rsidRDefault="00A423D3" w:rsidP="00A423D3">
            <w:pPr>
              <w:rPr>
                <w:rFonts w:ascii="Arial Narrow" w:hAnsi="Arial Narrow"/>
                <w:sz w:val="24"/>
                <w:szCs w:val="24"/>
              </w:rPr>
            </w:pPr>
          </w:p>
        </w:tc>
        <w:tc>
          <w:tcPr>
            <w:tcW w:w="895" w:type="dxa"/>
          </w:tcPr>
          <w:p w:rsidR="00A423D3" w:rsidRDefault="00A423D3" w:rsidP="00A423D3">
            <w:pPr>
              <w:rPr>
                <w:rFonts w:ascii="Arial Narrow" w:hAnsi="Arial Narrow"/>
                <w:sz w:val="24"/>
                <w:szCs w:val="24"/>
              </w:rPr>
            </w:pPr>
          </w:p>
        </w:tc>
        <w:tc>
          <w:tcPr>
            <w:tcW w:w="3200" w:type="dxa"/>
          </w:tcPr>
          <w:p w:rsidR="00A423D3" w:rsidRDefault="00A423D3" w:rsidP="00A423D3">
            <w:pPr>
              <w:rPr>
                <w:rFonts w:ascii="Arial Narrow" w:hAnsi="Arial Narrow"/>
                <w:sz w:val="24"/>
                <w:szCs w:val="24"/>
              </w:rPr>
            </w:pPr>
          </w:p>
        </w:tc>
        <w:tc>
          <w:tcPr>
            <w:tcW w:w="4275" w:type="dxa"/>
          </w:tcPr>
          <w:p w:rsidR="00A423D3" w:rsidRDefault="00A423D3" w:rsidP="00A423D3">
            <w:pPr>
              <w:rPr>
                <w:rFonts w:ascii="Arial Narrow" w:hAnsi="Arial Narrow"/>
                <w:sz w:val="24"/>
                <w:szCs w:val="24"/>
              </w:rPr>
            </w:pPr>
          </w:p>
        </w:tc>
      </w:tr>
      <w:tr w:rsidR="00A423D3" w:rsidTr="009874E4">
        <w:tc>
          <w:tcPr>
            <w:tcW w:w="1206" w:type="dxa"/>
          </w:tcPr>
          <w:p w:rsidR="00A423D3" w:rsidRDefault="00A423D3" w:rsidP="00A423D3">
            <w:pPr>
              <w:rPr>
                <w:rFonts w:ascii="Arial Narrow" w:hAnsi="Arial Narrow"/>
                <w:sz w:val="24"/>
                <w:szCs w:val="24"/>
              </w:rPr>
            </w:pPr>
          </w:p>
        </w:tc>
        <w:tc>
          <w:tcPr>
            <w:tcW w:w="895" w:type="dxa"/>
          </w:tcPr>
          <w:p w:rsidR="00A423D3" w:rsidRDefault="00A423D3" w:rsidP="00A423D3">
            <w:pPr>
              <w:rPr>
                <w:rFonts w:ascii="Arial Narrow" w:hAnsi="Arial Narrow"/>
                <w:sz w:val="24"/>
                <w:szCs w:val="24"/>
              </w:rPr>
            </w:pPr>
          </w:p>
        </w:tc>
        <w:tc>
          <w:tcPr>
            <w:tcW w:w="3200" w:type="dxa"/>
          </w:tcPr>
          <w:p w:rsidR="00A423D3" w:rsidRDefault="00A423D3" w:rsidP="00A423D3">
            <w:pPr>
              <w:rPr>
                <w:rFonts w:ascii="Arial Narrow" w:hAnsi="Arial Narrow"/>
                <w:sz w:val="24"/>
                <w:szCs w:val="24"/>
              </w:rPr>
            </w:pPr>
          </w:p>
        </w:tc>
        <w:tc>
          <w:tcPr>
            <w:tcW w:w="4275" w:type="dxa"/>
          </w:tcPr>
          <w:p w:rsidR="00A423D3" w:rsidRDefault="00A423D3" w:rsidP="00A423D3">
            <w:pPr>
              <w:rPr>
                <w:rFonts w:ascii="Arial Narrow" w:hAnsi="Arial Narrow"/>
                <w:sz w:val="24"/>
                <w:szCs w:val="24"/>
              </w:rPr>
            </w:pPr>
          </w:p>
        </w:tc>
      </w:tr>
      <w:tr w:rsidR="00A423D3" w:rsidTr="009874E4">
        <w:tc>
          <w:tcPr>
            <w:tcW w:w="1206" w:type="dxa"/>
          </w:tcPr>
          <w:p w:rsidR="00A423D3" w:rsidRDefault="00A423D3" w:rsidP="00A423D3">
            <w:pPr>
              <w:rPr>
                <w:rFonts w:ascii="Arial Narrow" w:hAnsi="Arial Narrow"/>
                <w:sz w:val="24"/>
                <w:szCs w:val="24"/>
              </w:rPr>
            </w:pPr>
          </w:p>
        </w:tc>
        <w:tc>
          <w:tcPr>
            <w:tcW w:w="895" w:type="dxa"/>
          </w:tcPr>
          <w:p w:rsidR="00A423D3" w:rsidRDefault="00A423D3" w:rsidP="00A423D3">
            <w:pPr>
              <w:rPr>
                <w:rFonts w:ascii="Arial Narrow" w:hAnsi="Arial Narrow"/>
                <w:sz w:val="24"/>
                <w:szCs w:val="24"/>
              </w:rPr>
            </w:pPr>
          </w:p>
        </w:tc>
        <w:tc>
          <w:tcPr>
            <w:tcW w:w="3200" w:type="dxa"/>
          </w:tcPr>
          <w:p w:rsidR="00A423D3" w:rsidRDefault="00A423D3" w:rsidP="00A423D3">
            <w:pPr>
              <w:rPr>
                <w:rFonts w:ascii="Arial Narrow" w:hAnsi="Arial Narrow"/>
                <w:sz w:val="24"/>
                <w:szCs w:val="24"/>
              </w:rPr>
            </w:pPr>
          </w:p>
        </w:tc>
        <w:tc>
          <w:tcPr>
            <w:tcW w:w="4275" w:type="dxa"/>
          </w:tcPr>
          <w:p w:rsidR="00A423D3" w:rsidRDefault="00A423D3" w:rsidP="00A423D3">
            <w:pPr>
              <w:rPr>
                <w:rFonts w:ascii="Arial Narrow" w:hAnsi="Arial Narrow"/>
                <w:sz w:val="24"/>
                <w:szCs w:val="24"/>
              </w:rPr>
            </w:pPr>
          </w:p>
        </w:tc>
      </w:tr>
      <w:tr w:rsidR="00A423D3" w:rsidTr="009874E4">
        <w:tc>
          <w:tcPr>
            <w:tcW w:w="1206" w:type="dxa"/>
          </w:tcPr>
          <w:p w:rsidR="00A423D3" w:rsidRDefault="00A423D3" w:rsidP="00A423D3">
            <w:pPr>
              <w:rPr>
                <w:rFonts w:ascii="Arial Narrow" w:hAnsi="Arial Narrow"/>
                <w:sz w:val="24"/>
                <w:szCs w:val="24"/>
              </w:rPr>
            </w:pPr>
          </w:p>
        </w:tc>
        <w:tc>
          <w:tcPr>
            <w:tcW w:w="895" w:type="dxa"/>
          </w:tcPr>
          <w:p w:rsidR="00A423D3" w:rsidRDefault="00A423D3" w:rsidP="00A423D3">
            <w:pPr>
              <w:rPr>
                <w:rFonts w:ascii="Arial Narrow" w:hAnsi="Arial Narrow"/>
                <w:sz w:val="24"/>
                <w:szCs w:val="24"/>
              </w:rPr>
            </w:pPr>
          </w:p>
        </w:tc>
        <w:tc>
          <w:tcPr>
            <w:tcW w:w="3200" w:type="dxa"/>
          </w:tcPr>
          <w:p w:rsidR="00A423D3" w:rsidRDefault="00A423D3" w:rsidP="00A423D3">
            <w:pPr>
              <w:rPr>
                <w:rFonts w:ascii="Arial Narrow" w:hAnsi="Arial Narrow"/>
                <w:sz w:val="24"/>
                <w:szCs w:val="24"/>
              </w:rPr>
            </w:pPr>
          </w:p>
        </w:tc>
        <w:tc>
          <w:tcPr>
            <w:tcW w:w="4275" w:type="dxa"/>
          </w:tcPr>
          <w:p w:rsidR="00A423D3" w:rsidRDefault="00A423D3" w:rsidP="00A423D3">
            <w:pPr>
              <w:rPr>
                <w:rFonts w:ascii="Arial Narrow" w:hAnsi="Arial Narrow"/>
                <w:sz w:val="24"/>
                <w:szCs w:val="24"/>
              </w:rPr>
            </w:pPr>
          </w:p>
        </w:tc>
      </w:tr>
      <w:tr w:rsidR="00A423D3" w:rsidTr="009874E4">
        <w:tc>
          <w:tcPr>
            <w:tcW w:w="1206" w:type="dxa"/>
          </w:tcPr>
          <w:p w:rsidR="00A423D3" w:rsidRDefault="00A423D3" w:rsidP="00A423D3">
            <w:pPr>
              <w:rPr>
                <w:rFonts w:ascii="Arial Narrow" w:hAnsi="Arial Narrow"/>
                <w:sz w:val="24"/>
                <w:szCs w:val="24"/>
              </w:rPr>
            </w:pPr>
          </w:p>
        </w:tc>
        <w:tc>
          <w:tcPr>
            <w:tcW w:w="895" w:type="dxa"/>
          </w:tcPr>
          <w:p w:rsidR="00A423D3" w:rsidRDefault="00A423D3" w:rsidP="00A423D3">
            <w:pPr>
              <w:rPr>
                <w:rFonts w:ascii="Arial Narrow" w:hAnsi="Arial Narrow"/>
                <w:sz w:val="24"/>
                <w:szCs w:val="24"/>
              </w:rPr>
            </w:pPr>
          </w:p>
        </w:tc>
        <w:tc>
          <w:tcPr>
            <w:tcW w:w="3200" w:type="dxa"/>
          </w:tcPr>
          <w:p w:rsidR="00A423D3" w:rsidRDefault="00A423D3" w:rsidP="00A423D3">
            <w:pPr>
              <w:rPr>
                <w:rFonts w:ascii="Arial Narrow" w:hAnsi="Arial Narrow"/>
                <w:sz w:val="24"/>
                <w:szCs w:val="24"/>
              </w:rPr>
            </w:pPr>
          </w:p>
        </w:tc>
        <w:tc>
          <w:tcPr>
            <w:tcW w:w="4275" w:type="dxa"/>
          </w:tcPr>
          <w:p w:rsidR="00A423D3" w:rsidRDefault="00A423D3" w:rsidP="00A423D3">
            <w:pPr>
              <w:rPr>
                <w:rFonts w:ascii="Arial Narrow" w:hAnsi="Arial Narrow"/>
                <w:sz w:val="24"/>
                <w:szCs w:val="24"/>
              </w:rPr>
            </w:pPr>
          </w:p>
        </w:tc>
      </w:tr>
      <w:tr w:rsidR="00A423D3" w:rsidTr="009874E4">
        <w:tc>
          <w:tcPr>
            <w:tcW w:w="1206" w:type="dxa"/>
          </w:tcPr>
          <w:p w:rsidR="00A423D3" w:rsidRDefault="00A423D3" w:rsidP="00A423D3">
            <w:pPr>
              <w:rPr>
                <w:rFonts w:ascii="Arial Narrow" w:hAnsi="Arial Narrow"/>
                <w:sz w:val="24"/>
                <w:szCs w:val="24"/>
              </w:rPr>
            </w:pPr>
          </w:p>
        </w:tc>
        <w:tc>
          <w:tcPr>
            <w:tcW w:w="895" w:type="dxa"/>
          </w:tcPr>
          <w:p w:rsidR="00A423D3" w:rsidRDefault="00A423D3" w:rsidP="00A423D3">
            <w:pPr>
              <w:rPr>
                <w:rFonts w:ascii="Arial Narrow" w:hAnsi="Arial Narrow"/>
                <w:sz w:val="24"/>
                <w:szCs w:val="24"/>
              </w:rPr>
            </w:pPr>
          </w:p>
        </w:tc>
        <w:tc>
          <w:tcPr>
            <w:tcW w:w="3200" w:type="dxa"/>
          </w:tcPr>
          <w:p w:rsidR="00A423D3" w:rsidRDefault="00A423D3" w:rsidP="00A423D3">
            <w:pPr>
              <w:rPr>
                <w:rFonts w:ascii="Arial Narrow" w:hAnsi="Arial Narrow"/>
                <w:sz w:val="24"/>
                <w:szCs w:val="24"/>
              </w:rPr>
            </w:pPr>
          </w:p>
        </w:tc>
        <w:tc>
          <w:tcPr>
            <w:tcW w:w="4275" w:type="dxa"/>
          </w:tcPr>
          <w:p w:rsidR="00A423D3" w:rsidRDefault="00A423D3" w:rsidP="00A423D3">
            <w:pPr>
              <w:rPr>
                <w:rFonts w:ascii="Arial Narrow" w:hAnsi="Arial Narrow"/>
                <w:sz w:val="24"/>
                <w:szCs w:val="24"/>
              </w:rPr>
            </w:pPr>
          </w:p>
        </w:tc>
      </w:tr>
    </w:tbl>
    <w:p w:rsidR="002A7E8E" w:rsidRPr="002C03BB" w:rsidRDefault="002A7E8E" w:rsidP="00A423D3">
      <w:pPr>
        <w:spacing w:after="0"/>
        <w:rPr>
          <w:rFonts w:ascii="Arial Narrow" w:hAnsi="Arial Narrow"/>
          <w:sz w:val="24"/>
          <w:szCs w:val="24"/>
        </w:rPr>
      </w:pPr>
    </w:p>
    <w:sectPr w:rsidR="002A7E8E" w:rsidRPr="002C03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3FBC"/>
    <w:multiLevelType w:val="hybridMultilevel"/>
    <w:tmpl w:val="1AFED484"/>
    <w:lvl w:ilvl="0" w:tplc="52B8DE9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5977329"/>
    <w:multiLevelType w:val="hybridMultilevel"/>
    <w:tmpl w:val="C510973E"/>
    <w:lvl w:ilvl="0" w:tplc="B132825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90332"/>
    <w:multiLevelType w:val="hybridMultilevel"/>
    <w:tmpl w:val="E95AD33E"/>
    <w:lvl w:ilvl="0" w:tplc="D38C22B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C85DB2"/>
    <w:multiLevelType w:val="hybridMultilevel"/>
    <w:tmpl w:val="88FA6536"/>
    <w:lvl w:ilvl="0" w:tplc="7A663124">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567248"/>
    <w:multiLevelType w:val="hybridMultilevel"/>
    <w:tmpl w:val="45565B0A"/>
    <w:lvl w:ilvl="0" w:tplc="10F25FE4">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BC0EE0"/>
    <w:multiLevelType w:val="hybridMultilevel"/>
    <w:tmpl w:val="C4C8A62E"/>
    <w:lvl w:ilvl="0" w:tplc="D47E66A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B5902DF"/>
    <w:multiLevelType w:val="hybridMultilevel"/>
    <w:tmpl w:val="F89C1654"/>
    <w:lvl w:ilvl="0" w:tplc="69344E02">
      <w:numFmt w:val="bullet"/>
      <w:lvlText w:val="-"/>
      <w:lvlJc w:val="left"/>
      <w:pPr>
        <w:ind w:left="720" w:hanging="360"/>
      </w:pPr>
      <w:rPr>
        <w:rFonts w:ascii="Arial Narrow" w:eastAsiaTheme="minorHAnsi" w:hAnsi="Arial Narrow"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E774E4"/>
    <w:multiLevelType w:val="hybridMultilevel"/>
    <w:tmpl w:val="D184462E"/>
    <w:lvl w:ilvl="0" w:tplc="F73431E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0D573B"/>
    <w:multiLevelType w:val="hybridMultilevel"/>
    <w:tmpl w:val="62CED2BE"/>
    <w:lvl w:ilvl="0" w:tplc="0E343B6E">
      <w:numFmt w:val="bullet"/>
      <w:lvlText w:val="-"/>
      <w:lvlJc w:val="left"/>
      <w:pPr>
        <w:ind w:left="720" w:hanging="360"/>
      </w:pPr>
      <w:rPr>
        <w:rFonts w:ascii="Calibri" w:eastAsiaTheme="minorHAnsi"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8"/>
  </w:num>
  <w:num w:numId="6">
    <w:abstractNumId w:val="7"/>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74"/>
    <w:rsid w:val="00050A49"/>
    <w:rsid w:val="00142648"/>
    <w:rsid w:val="001D6BDD"/>
    <w:rsid w:val="00212C47"/>
    <w:rsid w:val="00267491"/>
    <w:rsid w:val="002A7E8E"/>
    <w:rsid w:val="002C03BB"/>
    <w:rsid w:val="00320F8A"/>
    <w:rsid w:val="003D3B35"/>
    <w:rsid w:val="00607BDF"/>
    <w:rsid w:val="006330AF"/>
    <w:rsid w:val="006867BB"/>
    <w:rsid w:val="00777825"/>
    <w:rsid w:val="007D6717"/>
    <w:rsid w:val="008305CF"/>
    <w:rsid w:val="008461DA"/>
    <w:rsid w:val="00876EDD"/>
    <w:rsid w:val="0088353C"/>
    <w:rsid w:val="00886EC8"/>
    <w:rsid w:val="008E1FF2"/>
    <w:rsid w:val="008F2430"/>
    <w:rsid w:val="009224AF"/>
    <w:rsid w:val="00927D46"/>
    <w:rsid w:val="00953B9D"/>
    <w:rsid w:val="009635ED"/>
    <w:rsid w:val="009874E4"/>
    <w:rsid w:val="00A011C5"/>
    <w:rsid w:val="00A423D3"/>
    <w:rsid w:val="00B66797"/>
    <w:rsid w:val="00BF2074"/>
    <w:rsid w:val="00C23374"/>
    <w:rsid w:val="00C23E84"/>
    <w:rsid w:val="00C742BE"/>
    <w:rsid w:val="00C75DDA"/>
    <w:rsid w:val="00C81D4F"/>
    <w:rsid w:val="00CC5FC7"/>
    <w:rsid w:val="00D13730"/>
    <w:rsid w:val="00DA6E62"/>
    <w:rsid w:val="00DC20B6"/>
    <w:rsid w:val="00F969E0"/>
    <w:rsid w:val="00FB215F"/>
    <w:rsid w:val="00FD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F2"/>
    <w:pPr>
      <w:ind w:left="720"/>
      <w:contextualSpacing/>
    </w:pPr>
  </w:style>
  <w:style w:type="paragraph" w:styleId="Quote">
    <w:name w:val="Quote"/>
    <w:basedOn w:val="Normal"/>
    <w:next w:val="Normal"/>
    <w:link w:val="QuoteChar"/>
    <w:uiPriority w:val="29"/>
    <w:qFormat/>
    <w:rsid w:val="007D6717"/>
    <w:rPr>
      <w:rFonts w:eastAsiaTheme="minorEastAsia"/>
      <w:i/>
      <w:iCs/>
      <w:color w:val="000000" w:themeColor="text1"/>
      <w:lang w:eastAsia="ja-JP"/>
    </w:rPr>
  </w:style>
  <w:style w:type="character" w:customStyle="1" w:styleId="QuoteChar">
    <w:name w:val="Quote Char"/>
    <w:basedOn w:val="DefaultParagraphFont"/>
    <w:link w:val="Quote"/>
    <w:uiPriority w:val="29"/>
    <w:rsid w:val="007D671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7D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17"/>
    <w:rPr>
      <w:rFonts w:ascii="Tahoma" w:hAnsi="Tahoma" w:cs="Tahoma"/>
      <w:sz w:val="16"/>
      <w:szCs w:val="16"/>
    </w:rPr>
  </w:style>
  <w:style w:type="table" w:styleId="TableGrid">
    <w:name w:val="Table Grid"/>
    <w:basedOn w:val="TableNormal"/>
    <w:uiPriority w:val="59"/>
    <w:rsid w:val="00A42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FF2"/>
    <w:pPr>
      <w:ind w:left="720"/>
      <w:contextualSpacing/>
    </w:pPr>
  </w:style>
  <w:style w:type="paragraph" w:styleId="Quote">
    <w:name w:val="Quote"/>
    <w:basedOn w:val="Normal"/>
    <w:next w:val="Normal"/>
    <w:link w:val="QuoteChar"/>
    <w:uiPriority w:val="29"/>
    <w:qFormat/>
    <w:rsid w:val="007D6717"/>
    <w:rPr>
      <w:rFonts w:eastAsiaTheme="minorEastAsia"/>
      <w:i/>
      <w:iCs/>
      <w:color w:val="000000" w:themeColor="text1"/>
      <w:lang w:eastAsia="ja-JP"/>
    </w:rPr>
  </w:style>
  <w:style w:type="character" w:customStyle="1" w:styleId="QuoteChar">
    <w:name w:val="Quote Char"/>
    <w:basedOn w:val="DefaultParagraphFont"/>
    <w:link w:val="Quote"/>
    <w:uiPriority w:val="29"/>
    <w:rsid w:val="007D6717"/>
    <w:rPr>
      <w:rFonts w:eastAsiaTheme="minorEastAsia"/>
      <w:i/>
      <w:iCs/>
      <w:color w:val="000000" w:themeColor="text1"/>
      <w:lang w:eastAsia="ja-JP"/>
    </w:rPr>
  </w:style>
  <w:style w:type="paragraph" w:styleId="BalloonText">
    <w:name w:val="Balloon Text"/>
    <w:basedOn w:val="Normal"/>
    <w:link w:val="BalloonTextChar"/>
    <w:uiPriority w:val="99"/>
    <w:semiHidden/>
    <w:unhideWhenUsed/>
    <w:rsid w:val="007D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717"/>
    <w:rPr>
      <w:rFonts w:ascii="Tahoma" w:hAnsi="Tahoma" w:cs="Tahoma"/>
      <w:sz w:val="16"/>
      <w:szCs w:val="16"/>
    </w:rPr>
  </w:style>
  <w:style w:type="table" w:styleId="TableGrid">
    <w:name w:val="Table Grid"/>
    <w:basedOn w:val="TableNormal"/>
    <w:uiPriority w:val="59"/>
    <w:rsid w:val="00A423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EB8F4-A1AA-46F1-B8F1-BBB3C40D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Texas at San Antonio</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utsa</dc:creator>
  <cp:lastModifiedBy>utsa</cp:lastModifiedBy>
  <cp:revision>8</cp:revision>
  <cp:lastPrinted>2014-01-14T21:00:00Z</cp:lastPrinted>
  <dcterms:created xsi:type="dcterms:W3CDTF">2014-01-14T17:16:00Z</dcterms:created>
  <dcterms:modified xsi:type="dcterms:W3CDTF">2014-01-14T21:16:00Z</dcterms:modified>
</cp:coreProperties>
</file>