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21D" w:rsidRPr="0061521D" w:rsidRDefault="0061521D" w:rsidP="0061521D">
      <w:pPr>
        <w:spacing w:before="100" w:beforeAutospacing="1" w:after="0" w:line="240" w:lineRule="auto"/>
        <w:rPr>
          <w:rFonts w:cs="Arial"/>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EA1CB7" w:rsidRPr="0061521D" w:rsidTr="00EA1CB7">
        <w:trPr>
          <w:trHeight w:val="477"/>
        </w:trPr>
        <w:tc>
          <w:tcPr>
            <w:tcW w:w="11016" w:type="dxa"/>
            <w:shd w:val="clear" w:color="auto" w:fill="E6E4CC" w:themeFill="text2"/>
            <w:vAlign w:val="center"/>
          </w:tcPr>
          <w:p w:rsidR="00EA1CB7" w:rsidRPr="0061521D" w:rsidRDefault="00EA1CB7" w:rsidP="0061521D">
            <w:pPr>
              <w:spacing w:before="100" w:beforeAutospacing="1"/>
              <w:rPr>
                <w:rFonts w:cs="Arial"/>
                <w:i/>
                <w:color w:val="484523" w:themeColor="text2" w:themeShade="40"/>
                <w:sz w:val="36"/>
                <w:szCs w:val="36"/>
              </w:rPr>
            </w:pPr>
            <w:r w:rsidRPr="0061521D">
              <w:rPr>
                <w:rFonts w:cs="Arial"/>
                <w:color w:val="484523" w:themeColor="text2" w:themeShade="40"/>
                <w:sz w:val="36"/>
                <w:szCs w:val="36"/>
              </w:rPr>
              <w:t>What is ALEKS?</w:t>
            </w:r>
            <w:r w:rsidRPr="0061521D">
              <w:rPr>
                <w:rFonts w:cs="Arial"/>
                <w:i/>
                <w:color w:val="484523" w:themeColor="text2" w:themeShade="40"/>
                <w:sz w:val="36"/>
                <w:szCs w:val="36"/>
              </w:rPr>
              <w:t xml:space="preserve"> </w:t>
            </w:r>
          </w:p>
        </w:tc>
      </w:tr>
    </w:tbl>
    <w:p w:rsidR="0061521D" w:rsidRPr="0061521D" w:rsidRDefault="006A7C4D" w:rsidP="0061521D">
      <w:pPr>
        <w:spacing w:before="100" w:beforeAutospacing="1" w:after="0" w:line="240" w:lineRule="auto"/>
        <w:rPr>
          <w:rFonts w:cs="Arial"/>
        </w:rPr>
      </w:pPr>
      <w:r>
        <w:rPr>
          <w:rFonts w:cs="Arial"/>
        </w:rPr>
        <w:t>University of Texas at San Antonio</w:t>
      </w:r>
      <w:r w:rsidR="00385175">
        <w:rPr>
          <w:rFonts w:cs="Arial"/>
        </w:rPr>
        <w:t xml:space="preserve"> is giving students an opportunity through the </w:t>
      </w:r>
      <w:r w:rsidR="0061521D" w:rsidRPr="0061521D">
        <w:rPr>
          <w:rFonts w:cs="Arial"/>
        </w:rPr>
        <w:t xml:space="preserve">ALEKS Placement, Preparation and Learning (ALEKS PPL) Assessment to determine readiness for mathematics courses. ALEKS PPL is a web-based program that uses artificial intelligence to map a student’s strengths and weaknesses. The Placement Assessment is up to 30 questions and generally takes 60-90 minutes to complete. After the Placement Assessment, an individualized Prep and Learning Module is available for students to refresh their knowledge on forgotten topics. Students then have the opportunity to reassess and improve their placement. </w:t>
      </w:r>
    </w:p>
    <w:p w:rsidR="0061521D" w:rsidRPr="0061521D" w:rsidRDefault="0061521D" w:rsidP="0061521D">
      <w:pPr>
        <w:spacing w:before="100" w:beforeAutospacing="1" w:after="0" w:line="240" w:lineRule="auto"/>
        <w:rPr>
          <w:rFonts w:cs="Arial"/>
        </w:rPr>
      </w:pPr>
      <w:r w:rsidRPr="0061521D">
        <w:rPr>
          <w:rFonts w:cs="Arial"/>
        </w:rPr>
        <w:t>ALEKS consists of three parts:</w:t>
      </w:r>
    </w:p>
    <w:p w:rsidR="0061521D" w:rsidRPr="0061521D" w:rsidRDefault="0061521D" w:rsidP="0061521D">
      <w:pPr>
        <w:pStyle w:val="ListParagraph"/>
        <w:numPr>
          <w:ilvl w:val="0"/>
          <w:numId w:val="3"/>
        </w:numPr>
        <w:spacing w:before="100" w:beforeAutospacing="1" w:after="0" w:line="240" w:lineRule="auto"/>
        <w:rPr>
          <w:rFonts w:asciiTheme="minorHAnsi" w:hAnsiTheme="minorHAnsi" w:cs="Arial"/>
        </w:rPr>
      </w:pPr>
      <w:r w:rsidRPr="0061521D">
        <w:rPr>
          <w:rFonts w:asciiTheme="minorHAnsi" w:hAnsiTheme="minorHAnsi" w:cs="Arial"/>
        </w:rPr>
        <w:t xml:space="preserve">An Initial Placement Assessment </w:t>
      </w:r>
    </w:p>
    <w:p w:rsidR="0061521D" w:rsidRPr="0061521D" w:rsidRDefault="0061521D" w:rsidP="0061521D">
      <w:pPr>
        <w:pStyle w:val="ListParagraph"/>
        <w:numPr>
          <w:ilvl w:val="0"/>
          <w:numId w:val="3"/>
        </w:numPr>
        <w:spacing w:before="100" w:beforeAutospacing="1" w:after="0" w:line="240" w:lineRule="auto"/>
        <w:rPr>
          <w:rFonts w:asciiTheme="minorHAnsi" w:hAnsiTheme="minorHAnsi" w:cs="Arial"/>
        </w:rPr>
      </w:pPr>
      <w:r w:rsidRPr="0061521D">
        <w:rPr>
          <w:rFonts w:asciiTheme="minorHAnsi" w:hAnsiTheme="minorHAnsi" w:cs="Arial"/>
        </w:rPr>
        <w:t>The Prep and Learning Module, an individualized, self-paced online review</w:t>
      </w:r>
    </w:p>
    <w:p w:rsidR="0061521D" w:rsidRPr="0061521D" w:rsidRDefault="0061521D" w:rsidP="0061521D">
      <w:pPr>
        <w:pStyle w:val="ListParagraph"/>
        <w:numPr>
          <w:ilvl w:val="0"/>
          <w:numId w:val="3"/>
        </w:numPr>
        <w:spacing w:before="100" w:beforeAutospacing="1" w:after="0" w:line="240" w:lineRule="auto"/>
        <w:rPr>
          <w:rFonts w:asciiTheme="minorHAnsi" w:hAnsiTheme="minorHAnsi" w:cs="Arial"/>
        </w:rPr>
      </w:pPr>
      <w:r w:rsidRPr="0061521D">
        <w:rPr>
          <w:rFonts w:asciiTheme="minorHAnsi" w:hAnsiTheme="minorHAnsi" w:cs="Arial"/>
        </w:rPr>
        <w:t xml:space="preserve">Access to </w:t>
      </w:r>
      <w:r w:rsidR="00BA1ABE">
        <w:rPr>
          <w:rFonts w:asciiTheme="minorHAnsi" w:hAnsiTheme="minorHAnsi" w:cs="Arial"/>
        </w:rPr>
        <w:t>one</w:t>
      </w:r>
      <w:r w:rsidR="00385175">
        <w:rPr>
          <w:rFonts w:asciiTheme="minorHAnsi" w:hAnsiTheme="minorHAnsi" w:cs="Arial"/>
        </w:rPr>
        <w:t xml:space="preserve"> </w:t>
      </w:r>
      <w:r w:rsidR="00BA1ABE">
        <w:rPr>
          <w:rFonts w:asciiTheme="minorHAnsi" w:hAnsiTheme="minorHAnsi" w:cs="Arial"/>
        </w:rPr>
        <w:t>un</w:t>
      </w:r>
      <w:r w:rsidR="0076285F">
        <w:rPr>
          <w:rFonts w:asciiTheme="minorHAnsi" w:hAnsiTheme="minorHAnsi" w:cs="Arial"/>
        </w:rPr>
        <w:t>-</w:t>
      </w:r>
      <w:r w:rsidR="00385175">
        <w:rPr>
          <w:rFonts w:asciiTheme="minorHAnsi" w:hAnsiTheme="minorHAnsi" w:cs="Arial"/>
        </w:rPr>
        <w:t>proctored, practice exam prior to taking a proctored p</w:t>
      </w:r>
      <w:r w:rsidRPr="0061521D">
        <w:rPr>
          <w:rFonts w:asciiTheme="minorHAnsi" w:hAnsiTheme="minorHAnsi" w:cs="Arial"/>
        </w:rPr>
        <w:t xml:space="preserve">lacement </w:t>
      </w:r>
      <w:r w:rsidR="00385175">
        <w:rPr>
          <w:rFonts w:asciiTheme="minorHAnsi" w:hAnsiTheme="minorHAnsi" w:cs="Arial"/>
        </w:rPr>
        <w:t>a</w:t>
      </w:r>
      <w:r w:rsidRPr="0061521D">
        <w:rPr>
          <w:rFonts w:asciiTheme="minorHAnsi" w:hAnsiTheme="minorHAnsi" w:cs="Arial"/>
        </w:rPr>
        <w:t>ssessment</w:t>
      </w:r>
      <w:r w:rsidR="00385175">
        <w:rPr>
          <w:rFonts w:asciiTheme="minorHAnsi" w:hAnsiTheme="minorHAnsi" w:cs="Arial"/>
        </w:rPr>
        <w:t>(</w:t>
      </w:r>
      <w:r w:rsidRPr="0061521D">
        <w:rPr>
          <w:rFonts w:asciiTheme="minorHAnsi" w:hAnsiTheme="minorHAnsi" w:cs="Arial"/>
        </w:rPr>
        <w:t>s</w:t>
      </w:r>
      <w:r w:rsidR="00385175">
        <w:rPr>
          <w:rFonts w:asciiTheme="minorHAnsi" w:hAnsiTheme="minorHAnsi" w:cs="Arial"/>
        </w:rPr>
        <w:t>).</w:t>
      </w:r>
    </w:p>
    <w:p w:rsidR="0061521D" w:rsidRPr="007A1195" w:rsidRDefault="00BA1ABE" w:rsidP="0061521D">
      <w:pPr>
        <w:spacing w:before="100" w:beforeAutospacing="1" w:after="0" w:line="240" w:lineRule="auto"/>
        <w:rPr>
          <w:rFonts w:cs="Arial"/>
        </w:rPr>
      </w:pPr>
      <w:r w:rsidRPr="00BA1ABE">
        <w:rPr>
          <w:rFonts w:cs="Arial"/>
        </w:rPr>
        <w:t>The University of Texas at San Antonio Mathematics department</w:t>
      </w:r>
      <w:r w:rsidRPr="00BA1ABE">
        <w:rPr>
          <w:rFonts w:cs="Arial"/>
          <w:i/>
        </w:rPr>
        <w:t xml:space="preserve"> </w:t>
      </w:r>
      <w:r w:rsidR="0061521D" w:rsidRPr="0061521D">
        <w:rPr>
          <w:rFonts w:cs="Arial"/>
        </w:rPr>
        <w:t>encourages each student to spend time in the Prep and Learning Module, even if the desired score is achieved, because time spent in ALEKS will ultimately lead to better preparation and improved grades.</w:t>
      </w:r>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What is the purpose of placement testing?</w:t>
      </w:r>
      <w:r w:rsidR="007A1195">
        <w:rPr>
          <w:rFonts w:cs="Arial"/>
          <w:b/>
          <w:color w:val="39858E" w:themeColor="accent5"/>
        </w:rPr>
        <w:t xml:space="preserve"> </w:t>
      </w:r>
      <w:r w:rsidRPr="0061521D">
        <w:rPr>
          <w:rFonts w:cs="Arial"/>
        </w:rPr>
        <w:t xml:space="preserve">The Placement Assessment results will be used to determine the most appropriate courses for each student as they move forward with college coursework. After taking a Placement Assessment, students should meet with their advisor to review their results and enroll in the best classes based on their scores. </w:t>
      </w:r>
    </w:p>
    <w:p w:rsidR="0061521D" w:rsidRPr="0061521D" w:rsidRDefault="0061521D" w:rsidP="0061521D">
      <w:pPr>
        <w:spacing w:before="100" w:beforeAutospacing="1" w:after="0" w:line="240" w:lineRule="auto"/>
        <w:rPr>
          <w:rFonts w:cs="Arial"/>
        </w:rPr>
      </w:pPr>
      <w:r w:rsidRPr="0061521D">
        <w:rPr>
          <w:rFonts w:cs="Arial"/>
        </w:rPr>
        <w:t xml:space="preserve">This is a “Placement Assessment,” not a test. The difference is that a Placement Assessment is designed to determine what a student knows and what a student needs to work on. At the end of the ALEKS PPL Assessment, a student will have a much better sense of his/her strengths and weaknesses in math. Students then have a chance to brush on topics that may have been forgotten or haven’t been practiced for some time. </w:t>
      </w:r>
    </w:p>
    <w:p w:rsidR="007A1195" w:rsidRDefault="0061521D" w:rsidP="0061521D">
      <w:pPr>
        <w:spacing w:before="100" w:beforeAutospacing="1" w:after="0" w:line="240" w:lineRule="auto"/>
        <w:rPr>
          <w:rFonts w:cs="Arial"/>
        </w:rPr>
      </w:pPr>
      <w:r w:rsidRPr="0061521D">
        <w:rPr>
          <w:rFonts w:cs="Arial"/>
          <w:b/>
        </w:rPr>
        <w:t xml:space="preserve">Be honest. </w:t>
      </w:r>
      <w:r w:rsidRPr="0061521D">
        <w:rPr>
          <w:rFonts w:cs="Arial"/>
        </w:rPr>
        <w:t xml:space="preserve">It is important that the Placement Assessment is taken seriously and each student gives it an honest effort so that the Placement Assessment truly reflects their current level of knowledge and math preparedness. There is no benefit to cheating on the Placement Assessment – the only result will be that a student enrolls in a class that is too difficult, or not challenging enough, potentially costing time and money. Therefore, while taking the Placement Assessment, students should not consult any outside sources for help (friends/family, internet searches, textbooks, notes etc...). The purpose of the Placement Assessment is to give an accurate measure of a student’s current mathematical knowledge state so that he/she will be successful in mathematics courses. </w:t>
      </w:r>
    </w:p>
    <w:p w:rsidR="0061521D" w:rsidRPr="007A1195" w:rsidRDefault="0061521D" w:rsidP="0061521D">
      <w:pPr>
        <w:spacing w:before="100" w:beforeAutospacing="1" w:after="0" w:line="240" w:lineRule="auto"/>
        <w:rPr>
          <w:rFonts w:cs="Arial"/>
        </w:rPr>
      </w:pPr>
      <w:r w:rsidRPr="0061521D">
        <w:rPr>
          <w:rFonts w:cs="Arial"/>
          <w:b/>
          <w:color w:val="C2BD82" w:themeColor="text2" w:themeShade="BF"/>
          <w:sz w:val="36"/>
          <w:szCs w:val="36"/>
        </w:rPr>
        <w:t>FAQs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1521D" w:rsidRPr="0061521D" w:rsidTr="0061521D">
        <w:trPr>
          <w:trHeight w:val="477"/>
        </w:trPr>
        <w:tc>
          <w:tcPr>
            <w:tcW w:w="11016" w:type="dxa"/>
            <w:shd w:val="clear" w:color="auto" w:fill="E6E4CC" w:themeFill="text2"/>
            <w:vAlign w:val="center"/>
          </w:tcPr>
          <w:p w:rsidR="0061521D" w:rsidRPr="0061521D" w:rsidRDefault="0061521D" w:rsidP="0061521D">
            <w:pPr>
              <w:spacing w:before="100" w:beforeAutospacing="1"/>
              <w:rPr>
                <w:rFonts w:cs="Arial"/>
                <w:i/>
                <w:color w:val="484523" w:themeColor="text2" w:themeShade="40"/>
                <w:sz w:val="36"/>
                <w:szCs w:val="36"/>
              </w:rPr>
            </w:pPr>
            <w:r w:rsidRPr="0061521D">
              <w:rPr>
                <w:rFonts w:cs="Arial"/>
                <w:color w:val="484523" w:themeColor="text2" w:themeShade="40"/>
                <w:sz w:val="36"/>
                <w:szCs w:val="36"/>
              </w:rPr>
              <w:t>Preparation</w:t>
            </w:r>
            <w:r w:rsidRPr="0061521D">
              <w:rPr>
                <w:rFonts w:cs="Arial"/>
                <w:i/>
                <w:color w:val="484523" w:themeColor="text2" w:themeShade="40"/>
                <w:sz w:val="36"/>
                <w:szCs w:val="36"/>
              </w:rPr>
              <w:t xml:space="preserve"> </w:t>
            </w:r>
          </w:p>
        </w:tc>
      </w:tr>
    </w:tbl>
    <w:p w:rsidR="00B22AD2" w:rsidRDefault="0061521D" w:rsidP="0061521D">
      <w:pPr>
        <w:spacing w:before="100" w:beforeAutospacing="1" w:after="0" w:line="240" w:lineRule="auto"/>
        <w:rPr>
          <w:rFonts w:cs="Arial"/>
          <w:b/>
          <w:color w:val="39858E" w:themeColor="accent5"/>
        </w:rPr>
      </w:pPr>
      <w:r w:rsidRPr="0061521D">
        <w:rPr>
          <w:rFonts w:cs="Arial"/>
          <w:b/>
          <w:color w:val="39858E" w:themeColor="accent5"/>
        </w:rPr>
        <w:t>Why must I take the ALEKS PPL Assessment?</w:t>
      </w:r>
      <w:r w:rsidR="007A1195">
        <w:rPr>
          <w:rFonts w:cs="Arial"/>
          <w:b/>
          <w:color w:val="39858E" w:themeColor="accent5"/>
        </w:rPr>
        <w:t xml:space="preserve"> </w:t>
      </w:r>
      <w:r w:rsidRPr="0061521D">
        <w:rPr>
          <w:rFonts w:cs="Arial"/>
        </w:rPr>
        <w:t>The Placement Assessment is used to determine the mathematics course in which you will have the greatest success. Upon completion of the Placement Assessments, your scores are sent to your academic advisor. Your advisor will review your scores and help make appropriate recommendations for course registration.</w:t>
      </w:r>
    </w:p>
    <w:p w:rsidR="0061521D" w:rsidRPr="003A6274" w:rsidRDefault="0061521D" w:rsidP="0061521D">
      <w:pPr>
        <w:spacing w:before="100" w:beforeAutospacing="1" w:after="0" w:line="240" w:lineRule="auto"/>
        <w:rPr>
          <w:rFonts w:cs="Arial"/>
          <w:b/>
          <w:color w:val="39858E" w:themeColor="accent5"/>
        </w:rPr>
      </w:pPr>
      <w:r w:rsidRPr="0061521D">
        <w:rPr>
          <w:rFonts w:cs="Arial"/>
          <w:b/>
          <w:color w:val="39858E" w:themeColor="accent5"/>
        </w:rPr>
        <w:t>Who has to take the ALEKS PPL Assessment?</w:t>
      </w:r>
      <w:r w:rsidR="007A1195">
        <w:rPr>
          <w:rFonts w:cs="Arial"/>
          <w:b/>
          <w:color w:val="39858E" w:themeColor="accent5"/>
        </w:rPr>
        <w:t xml:space="preserve"> </w:t>
      </w:r>
      <w:r w:rsidRPr="003A6274">
        <w:rPr>
          <w:rFonts w:cs="Arial"/>
          <w:b/>
        </w:rPr>
        <w:t xml:space="preserve">All students who </w:t>
      </w:r>
      <w:r w:rsidR="00CD564D" w:rsidRPr="003A6274">
        <w:rPr>
          <w:rFonts w:cs="Arial"/>
          <w:b/>
        </w:rPr>
        <w:t>have e</w:t>
      </w:r>
      <w:r w:rsidR="003A6274" w:rsidRPr="003A6274">
        <w:rPr>
          <w:rFonts w:cs="Arial"/>
          <w:b/>
        </w:rPr>
        <w:t>nrolled in MAT 0203,</w:t>
      </w:r>
      <w:r w:rsidR="00CD564D" w:rsidRPr="003A6274">
        <w:rPr>
          <w:rFonts w:cs="Arial"/>
          <w:b/>
        </w:rPr>
        <w:t xml:space="preserve"> MAT 0213</w:t>
      </w:r>
      <w:r w:rsidR="003A6274" w:rsidRPr="003A6274">
        <w:rPr>
          <w:rFonts w:cs="Arial"/>
          <w:b/>
        </w:rPr>
        <w:t>, NCB</w:t>
      </w:r>
      <w:r w:rsidR="00CD564D" w:rsidRPr="003A6274">
        <w:rPr>
          <w:rFonts w:cs="Arial"/>
          <w:b/>
        </w:rPr>
        <w:t xml:space="preserve"> or students who have taken JUMPSTART and need a third attempt on their assessment.</w:t>
      </w:r>
    </w:p>
    <w:p w:rsidR="0061521D" w:rsidRPr="0076285F" w:rsidRDefault="0061521D" w:rsidP="0061521D">
      <w:pPr>
        <w:spacing w:before="100" w:beforeAutospacing="1" w:after="0" w:line="240" w:lineRule="auto"/>
        <w:rPr>
          <w:rFonts w:cs="Arial"/>
        </w:rPr>
      </w:pPr>
      <w:r w:rsidRPr="0061521D">
        <w:rPr>
          <w:rFonts w:cs="Arial"/>
          <w:b/>
          <w:color w:val="39858E" w:themeColor="accent5"/>
        </w:rPr>
        <w:t>When do I take the ALEKS PPL Assessment?</w:t>
      </w:r>
      <w:r w:rsidR="007A1195">
        <w:rPr>
          <w:rFonts w:cs="Arial"/>
          <w:i/>
        </w:rPr>
        <w:t xml:space="preserve"> </w:t>
      </w:r>
      <w:r w:rsidR="0076285F">
        <w:rPr>
          <w:rFonts w:cs="Arial"/>
        </w:rPr>
        <w:t xml:space="preserve"> All students must complete the ALEKS modules and take a proctored assessment prior to the first day of the Fall semester 2016.</w:t>
      </w:r>
    </w:p>
    <w:p w:rsidR="0061521D" w:rsidRPr="0061521D" w:rsidRDefault="0061521D" w:rsidP="0076285F">
      <w:pPr>
        <w:spacing w:before="100" w:beforeAutospacing="1" w:after="0" w:line="240" w:lineRule="auto"/>
        <w:ind w:firstLine="720"/>
        <w:rPr>
          <w:rFonts w:cs="Arial"/>
          <w:bCs/>
        </w:rPr>
      </w:pPr>
      <w:r w:rsidRPr="0061521D">
        <w:rPr>
          <w:rFonts w:cs="Arial"/>
          <w:bCs/>
        </w:rPr>
        <w:t>Preparation Schedule</w:t>
      </w:r>
      <w:r w:rsidRPr="0061521D">
        <w:rPr>
          <w:rFonts w:cs="Arial"/>
          <w:bCs/>
        </w:rPr>
        <w:tab/>
      </w:r>
    </w:p>
    <w:tbl>
      <w:tblPr>
        <w:tblStyle w:val="LightList-Accent1"/>
        <w:tblW w:w="0" w:type="auto"/>
        <w:tblInd w:w="288" w:type="dxa"/>
        <w:tblLook w:val="04A0" w:firstRow="1" w:lastRow="0" w:firstColumn="1" w:lastColumn="0" w:noHBand="0" w:noVBand="1"/>
      </w:tblPr>
      <w:tblGrid>
        <w:gridCol w:w="2834"/>
        <w:gridCol w:w="7658"/>
      </w:tblGrid>
      <w:tr w:rsidR="00E553B9" w:rsidRPr="0061521D" w:rsidTr="00871959">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80" w:type="dxa"/>
            <w:hideMark/>
          </w:tcPr>
          <w:p w:rsidR="0061521D" w:rsidRPr="00E553B9" w:rsidRDefault="0061521D" w:rsidP="0061521D">
            <w:pPr>
              <w:spacing w:before="100" w:beforeAutospacing="1"/>
              <w:rPr>
                <w:rFonts w:cs="Arial"/>
              </w:rPr>
            </w:pPr>
            <w:r w:rsidRPr="00E553B9">
              <w:rPr>
                <w:rFonts w:cs="Arial"/>
              </w:rPr>
              <w:t>Semester Attending</w:t>
            </w:r>
          </w:p>
        </w:tc>
        <w:tc>
          <w:tcPr>
            <w:tcW w:w="7830" w:type="dxa"/>
            <w:hideMark/>
          </w:tcPr>
          <w:p w:rsidR="0061521D" w:rsidRPr="00E553B9" w:rsidRDefault="0061521D" w:rsidP="0061521D">
            <w:pPr>
              <w:spacing w:before="100" w:beforeAutospacing="1"/>
              <w:cnfStyle w:val="100000000000" w:firstRow="1" w:lastRow="0" w:firstColumn="0" w:lastColumn="0" w:oddVBand="0" w:evenVBand="0" w:oddHBand="0" w:evenHBand="0" w:firstRowFirstColumn="0" w:firstRowLastColumn="0" w:lastRowFirstColumn="0" w:lastRowLastColumn="0"/>
              <w:rPr>
                <w:rFonts w:cs="Arial"/>
              </w:rPr>
            </w:pPr>
            <w:r w:rsidRPr="00E553B9">
              <w:rPr>
                <w:rFonts w:cs="Arial"/>
              </w:rPr>
              <w:t>Dates</w:t>
            </w:r>
          </w:p>
        </w:tc>
      </w:tr>
      <w:tr w:rsidR="00E553B9" w:rsidRPr="0061521D" w:rsidTr="00762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61521D" w:rsidRPr="0061521D" w:rsidRDefault="0076285F" w:rsidP="0061521D">
            <w:pPr>
              <w:spacing w:before="100" w:beforeAutospacing="1"/>
              <w:rPr>
                <w:rFonts w:cs="Arial"/>
                <w:b w:val="0"/>
              </w:rPr>
            </w:pPr>
            <w:r>
              <w:rPr>
                <w:rFonts w:cs="Arial"/>
                <w:b w:val="0"/>
              </w:rPr>
              <w:t>Fall 2016</w:t>
            </w:r>
          </w:p>
        </w:tc>
        <w:tc>
          <w:tcPr>
            <w:tcW w:w="7830" w:type="dxa"/>
          </w:tcPr>
          <w:p w:rsidR="0061521D" w:rsidRPr="0061521D" w:rsidRDefault="0076285F" w:rsidP="0061521D">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Completion of proctored assessment due </w:t>
            </w:r>
            <w:r w:rsidRPr="0076285F">
              <w:rPr>
                <w:rFonts w:cs="Arial"/>
                <w:shd w:val="clear" w:color="auto" w:fill="F88C98" w:themeFill="background2" w:themeFillTint="66"/>
              </w:rPr>
              <w:t>prior to August 23, 2016</w:t>
            </w:r>
          </w:p>
        </w:tc>
      </w:tr>
      <w:tr w:rsidR="00E553B9" w:rsidRPr="0061521D" w:rsidTr="0076285F">
        <w:tc>
          <w:tcPr>
            <w:cnfStyle w:val="001000000000" w:firstRow="0" w:lastRow="0" w:firstColumn="1" w:lastColumn="0" w:oddVBand="0" w:evenVBand="0" w:oddHBand="0" w:evenHBand="0" w:firstRowFirstColumn="0" w:firstRowLastColumn="0" w:lastRowFirstColumn="0" w:lastRowLastColumn="0"/>
            <w:tcW w:w="2880" w:type="dxa"/>
          </w:tcPr>
          <w:p w:rsidR="0061521D" w:rsidRPr="0061521D" w:rsidRDefault="0076285F" w:rsidP="0061521D">
            <w:pPr>
              <w:spacing w:before="100" w:beforeAutospacing="1"/>
              <w:rPr>
                <w:rFonts w:cs="Arial"/>
                <w:b w:val="0"/>
              </w:rPr>
            </w:pPr>
            <w:r>
              <w:rPr>
                <w:rFonts w:cs="Arial"/>
                <w:b w:val="0"/>
              </w:rPr>
              <w:t>Fall 2016</w:t>
            </w:r>
          </w:p>
        </w:tc>
        <w:tc>
          <w:tcPr>
            <w:tcW w:w="7830" w:type="dxa"/>
          </w:tcPr>
          <w:p w:rsidR="0061521D" w:rsidRPr="0061521D" w:rsidRDefault="0076285F" w:rsidP="0061521D">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r>
              <w:rPr>
                <w:rFonts w:cs="Arial"/>
              </w:rPr>
              <w:t>Begin modules in ALEKS within 1 week of receiving course code</w:t>
            </w:r>
          </w:p>
        </w:tc>
      </w:tr>
      <w:tr w:rsidR="00E553B9" w:rsidRPr="0061521D" w:rsidTr="00762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61521D" w:rsidRPr="0061521D" w:rsidRDefault="0061521D" w:rsidP="0061521D">
            <w:pPr>
              <w:spacing w:before="100" w:beforeAutospacing="1"/>
              <w:rPr>
                <w:rFonts w:cs="Arial"/>
                <w:b w:val="0"/>
              </w:rPr>
            </w:pPr>
          </w:p>
        </w:tc>
        <w:tc>
          <w:tcPr>
            <w:tcW w:w="7830" w:type="dxa"/>
          </w:tcPr>
          <w:p w:rsidR="0061521D" w:rsidRPr="0061521D" w:rsidRDefault="0061521D" w:rsidP="0061521D">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p>
        </w:tc>
      </w:tr>
    </w:tbl>
    <w:p w:rsidR="0061521D" w:rsidRPr="00CD564D" w:rsidRDefault="0061521D" w:rsidP="0061521D">
      <w:pPr>
        <w:spacing w:before="100" w:beforeAutospacing="1" w:after="0" w:line="240" w:lineRule="auto"/>
        <w:rPr>
          <w:rFonts w:cs="Arial"/>
        </w:rPr>
      </w:pPr>
      <w:r w:rsidRPr="0061521D">
        <w:rPr>
          <w:rFonts w:cs="Arial"/>
          <w:b/>
          <w:color w:val="39858E" w:themeColor="accent5"/>
        </w:rPr>
        <w:t xml:space="preserve">Are ALEKS PPL Assessments proctored? </w:t>
      </w:r>
      <w:r w:rsidR="00CD564D">
        <w:rPr>
          <w:rFonts w:cs="Arial"/>
          <w:b/>
        </w:rPr>
        <w:t xml:space="preserve">Yes.  </w:t>
      </w:r>
      <w:r w:rsidRPr="0061521D">
        <w:rPr>
          <w:rFonts w:cs="Arial"/>
          <w:b/>
          <w:color w:val="39858E" w:themeColor="accent5"/>
        </w:rPr>
        <w:t>Where can I take my Placement Assessment?</w:t>
      </w:r>
      <w:r w:rsidR="00CD564D">
        <w:rPr>
          <w:rFonts w:cs="Arial"/>
          <w:b/>
          <w:color w:val="39858E" w:themeColor="accent5"/>
        </w:rPr>
        <w:t xml:space="preserve"> </w:t>
      </w:r>
      <w:r w:rsidR="00CD564D">
        <w:rPr>
          <w:rFonts w:cs="Arial"/>
          <w:b/>
        </w:rPr>
        <w:t xml:space="preserve">Proctored assessments are taken at the UTSA Testing Services Offices located at the 1604 or downtown campuses. </w:t>
      </w:r>
    </w:p>
    <w:p w:rsidR="0076285F" w:rsidRPr="0076285F" w:rsidRDefault="00CD564D" w:rsidP="0061521D">
      <w:pPr>
        <w:pStyle w:val="ListParagraph"/>
        <w:numPr>
          <w:ilvl w:val="0"/>
          <w:numId w:val="2"/>
        </w:numPr>
        <w:spacing w:before="100" w:beforeAutospacing="1" w:after="0" w:line="240" w:lineRule="auto"/>
        <w:rPr>
          <w:rFonts w:asciiTheme="minorHAnsi" w:hAnsiTheme="minorHAnsi" w:cs="Arial"/>
          <w:b/>
        </w:rPr>
      </w:pPr>
      <w:r>
        <w:rPr>
          <w:rFonts w:asciiTheme="minorHAnsi" w:hAnsiTheme="minorHAnsi" w:cs="Arial"/>
        </w:rPr>
        <w:t>Test times and locations are listed on ASAP under the “Testing Services Registration link”</w:t>
      </w:r>
    </w:p>
    <w:p w:rsidR="0061521D" w:rsidRPr="0061521D" w:rsidRDefault="0076285F" w:rsidP="0061521D">
      <w:pPr>
        <w:pStyle w:val="ListParagraph"/>
        <w:numPr>
          <w:ilvl w:val="0"/>
          <w:numId w:val="2"/>
        </w:numPr>
        <w:spacing w:before="100" w:beforeAutospacing="1" w:after="0" w:line="240" w:lineRule="auto"/>
        <w:rPr>
          <w:rFonts w:asciiTheme="minorHAnsi" w:hAnsiTheme="minorHAnsi" w:cs="Arial"/>
          <w:b/>
        </w:rPr>
      </w:pPr>
      <w:r>
        <w:rPr>
          <w:rFonts w:asciiTheme="minorHAnsi" w:hAnsiTheme="minorHAnsi" w:cs="Arial"/>
        </w:rPr>
        <w:t>Valid photo ID is required at the time of testing</w:t>
      </w:r>
      <w:r w:rsidR="0061521D" w:rsidRPr="0061521D">
        <w:rPr>
          <w:rFonts w:asciiTheme="minorHAnsi" w:hAnsiTheme="minorHAnsi" w:cs="Arial"/>
        </w:rPr>
        <w:t xml:space="preserve"> </w:t>
      </w:r>
    </w:p>
    <w:p w:rsidR="0061521D" w:rsidRPr="004C6C7E" w:rsidRDefault="0061521D" w:rsidP="00CD564D">
      <w:pPr>
        <w:spacing w:before="100" w:beforeAutospacing="1" w:after="0" w:line="240" w:lineRule="auto"/>
        <w:rPr>
          <w:rFonts w:cs="Arial"/>
          <w:i/>
        </w:rPr>
      </w:pPr>
      <w:r w:rsidRPr="0061521D">
        <w:rPr>
          <w:rFonts w:cs="Arial"/>
          <w:b/>
          <w:color w:val="39858E" w:themeColor="accent5"/>
        </w:rPr>
        <w:t>Is there a fee for using ALEKS PPL?</w:t>
      </w:r>
      <w:r w:rsidR="004C6C7E">
        <w:rPr>
          <w:rFonts w:cs="Arial"/>
          <w:b/>
          <w:color w:val="39858E" w:themeColor="accent5"/>
        </w:rPr>
        <w:t xml:space="preserve"> </w:t>
      </w:r>
      <w:r w:rsidRPr="0061521D">
        <w:rPr>
          <w:rFonts w:cs="Arial"/>
        </w:rPr>
        <w:t xml:space="preserve">You will pay </w:t>
      </w:r>
      <w:r w:rsidR="003A6274">
        <w:rPr>
          <w:rFonts w:cs="Arial"/>
        </w:rPr>
        <w:t xml:space="preserve">$15.00 </w:t>
      </w:r>
      <w:r w:rsidRPr="0061521D">
        <w:rPr>
          <w:rFonts w:cs="Arial"/>
        </w:rPr>
        <w:t>for ALEKS with</w:t>
      </w:r>
      <w:r w:rsidR="0076285F">
        <w:rPr>
          <w:rFonts w:cs="Arial"/>
        </w:rPr>
        <w:t xml:space="preserve"> a credit card before you begin the modules on-line and a separate, UTSA math placement fee is also assessed </w:t>
      </w:r>
      <w:r w:rsidR="003A6274">
        <w:rPr>
          <w:rFonts w:cs="Arial"/>
        </w:rPr>
        <w:t>at</w:t>
      </w:r>
      <w:r w:rsidR="0076285F">
        <w:rPr>
          <w:rFonts w:cs="Arial"/>
        </w:rPr>
        <w:t xml:space="preserve"> $</w:t>
      </w:r>
      <w:r w:rsidR="003A6274">
        <w:rPr>
          <w:rFonts w:cs="Arial"/>
        </w:rPr>
        <w:t>5.00</w:t>
      </w:r>
      <w:r w:rsidR="0076285F">
        <w:rPr>
          <w:rFonts w:cs="Arial"/>
        </w:rPr>
        <w:t xml:space="preserve"> on each proctored assessment taken with Testing Services.</w:t>
      </w:r>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 xml:space="preserve">Do I need to install any software or plug-ins prior to taking </w:t>
      </w:r>
      <w:r w:rsidR="007A1195">
        <w:rPr>
          <w:rFonts w:cs="Arial"/>
          <w:b/>
          <w:color w:val="39858E" w:themeColor="accent5"/>
        </w:rPr>
        <w:t xml:space="preserve">the ALEKS Placement Assessment? </w:t>
      </w:r>
      <w:r w:rsidRPr="0061521D">
        <w:rPr>
          <w:rFonts w:cs="Arial"/>
        </w:rPr>
        <w:t>No. There are no required plug-ins or applets required with your use of ALEKS PPL. As long as you have access to the internet and are using an updated browser, you should not experien</w:t>
      </w:r>
      <w:r w:rsidR="004C6C7E">
        <w:rPr>
          <w:rFonts w:cs="Arial"/>
        </w:rPr>
        <w:t xml:space="preserve">ce difficulties in taking your </w:t>
      </w:r>
      <w:r w:rsidRPr="0061521D">
        <w:rPr>
          <w:rFonts w:cs="Arial"/>
        </w:rPr>
        <w:t xml:space="preserve">Placement Assessment.  For a list of preferred browsers, please review the ALEKS system requirements on their support site: </w:t>
      </w:r>
      <w:hyperlink r:id="rId8" w:history="1">
        <w:r w:rsidRPr="0061521D">
          <w:rPr>
            <w:rStyle w:val="Hyperlink"/>
            <w:rFonts w:cs="Arial"/>
          </w:rPr>
          <w:t>http://www.aleks.com/support/system_requirements</w:t>
        </w:r>
      </w:hyperlink>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What topics are covered during the ALEKS PPL Assessment?</w:t>
      </w:r>
      <w:r w:rsidR="007A1195">
        <w:rPr>
          <w:rFonts w:cs="Arial"/>
          <w:b/>
          <w:color w:val="39858E" w:themeColor="accent5"/>
        </w:rPr>
        <w:t xml:space="preserve"> </w:t>
      </w:r>
      <w:r w:rsidRPr="0061521D">
        <w:rPr>
          <w:rFonts w:cs="Arial"/>
          <w:color w:val="333333"/>
          <w:shd w:val="clear" w:color="auto" w:fill="FFFFFF"/>
        </w:rPr>
        <w:t xml:space="preserve">ALEKS PPL is an online, adaptive system that covers a broad spectrum of mathematics topics. The length of the Placement Assessment will vary, but can be up to 30 questions. You will see some, but not all, of the math you have learned in high school. It is a Placement Assessment, not a preview of math courses </w:t>
      </w:r>
      <w:r w:rsidR="00BA1ABE">
        <w:rPr>
          <w:rFonts w:cs="Arial"/>
          <w:color w:val="333333"/>
          <w:shd w:val="clear" w:color="auto" w:fill="FFFFFF"/>
        </w:rPr>
        <w:t>at UTSA.</w:t>
      </w:r>
      <w:r w:rsidRPr="0061521D">
        <w:rPr>
          <w:rFonts w:cs="Arial"/>
          <w:color w:val="333333"/>
          <w:shd w:val="clear" w:color="auto" w:fill="FFFFFF"/>
        </w:rPr>
        <w:t xml:space="preserve"> It is designed to identify if you are prepared for a particular course. After you take your first Placement Assessment, you will have the opportunity to review and master additional topics to reassess and improve your placement. </w:t>
      </w:r>
    </w:p>
    <w:p w:rsidR="0061521D" w:rsidRPr="0061521D" w:rsidRDefault="0061521D" w:rsidP="0061521D">
      <w:pPr>
        <w:spacing w:before="100" w:beforeAutospacing="1" w:after="0" w:line="240" w:lineRule="auto"/>
        <w:rPr>
          <w:rFonts w:cs="Arial"/>
          <w:color w:val="333333"/>
          <w:shd w:val="clear" w:color="auto" w:fill="FFFFFF"/>
        </w:rPr>
      </w:pPr>
      <w:r w:rsidRPr="0061521D">
        <w:rPr>
          <w:rFonts w:cs="Arial"/>
          <w:color w:val="333333"/>
          <w:shd w:val="clear" w:color="auto" w:fill="FFFFFF"/>
        </w:rPr>
        <w:t>Topics covered:</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R</w:t>
      </w:r>
      <w:r w:rsidR="0061521D" w:rsidRPr="0061521D">
        <w:rPr>
          <w:rFonts w:asciiTheme="minorHAnsi" w:hAnsiTheme="minorHAnsi" w:cs="Arial"/>
          <w:color w:val="000000"/>
          <w:bdr w:val="none" w:sz="0" w:space="0" w:color="auto" w:frame="1"/>
        </w:rPr>
        <w:t>eal numbers (including fractions, integers, and percentages)</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E</w:t>
      </w:r>
      <w:r w:rsidR="0061521D" w:rsidRPr="0061521D">
        <w:rPr>
          <w:rFonts w:asciiTheme="minorHAnsi" w:hAnsiTheme="minorHAnsi" w:cs="Arial"/>
          <w:color w:val="000000"/>
          <w:bdr w:val="none" w:sz="0" w:space="0" w:color="auto" w:frame="1"/>
        </w:rPr>
        <w:t>quations and inequalities (including linear equations, linear inequalities, systems of linear equations, and quadratic equations),</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L</w:t>
      </w:r>
      <w:r w:rsidR="0061521D" w:rsidRPr="0061521D">
        <w:rPr>
          <w:rFonts w:asciiTheme="minorHAnsi" w:hAnsiTheme="minorHAnsi" w:cs="Arial"/>
          <w:color w:val="000000"/>
          <w:bdr w:val="none" w:sz="0" w:space="0" w:color="auto" w:frame="1"/>
        </w:rPr>
        <w:t>inear and quadratic functions (including graphs and functions, linear functions, and parabolas), exponents and polynomials (including integer exponents, polynomial arithmetic, factoring, and polynomial equations), rational expressions (including rational equations and rational functions</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R</w:t>
      </w:r>
      <w:r w:rsidR="0061521D" w:rsidRPr="0061521D">
        <w:rPr>
          <w:rFonts w:asciiTheme="minorHAnsi" w:hAnsiTheme="minorHAnsi" w:cs="Arial"/>
          <w:color w:val="000000"/>
          <w:bdr w:val="none" w:sz="0" w:space="0" w:color="auto" w:frame="1"/>
        </w:rPr>
        <w:t>adical expressions (including higher roots and rational exponents)</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E</w:t>
      </w:r>
      <w:r w:rsidR="0061521D" w:rsidRPr="0061521D">
        <w:rPr>
          <w:rFonts w:asciiTheme="minorHAnsi" w:hAnsiTheme="minorHAnsi" w:cs="Arial"/>
          <w:color w:val="000000"/>
          <w:bdr w:val="none" w:sz="0" w:space="0" w:color="auto" w:frame="1"/>
        </w:rPr>
        <w:t>xponentials and logarithms (including function compositions and inverse functions, properties of logarithms, and logarithmic equations)</w:t>
      </w:r>
    </w:p>
    <w:p w:rsidR="0061521D" w:rsidRPr="0061521D" w:rsidRDefault="00E553B9" w:rsidP="0061521D">
      <w:pPr>
        <w:pStyle w:val="ListParagraph"/>
        <w:numPr>
          <w:ilvl w:val="0"/>
          <w:numId w:val="4"/>
        </w:numPr>
        <w:shd w:val="clear" w:color="auto" w:fill="FFFFFF"/>
        <w:spacing w:before="100" w:beforeAutospacing="1" w:after="0" w:line="240" w:lineRule="auto"/>
        <w:ind w:right="75"/>
        <w:textAlignment w:val="baseline"/>
        <w:rPr>
          <w:rFonts w:asciiTheme="minorHAnsi" w:hAnsiTheme="minorHAnsi" w:cs="Arial"/>
          <w:color w:val="444444"/>
        </w:rPr>
      </w:pPr>
      <w:r>
        <w:rPr>
          <w:rFonts w:asciiTheme="minorHAnsi" w:hAnsiTheme="minorHAnsi" w:cs="Arial"/>
          <w:color w:val="000000"/>
          <w:bdr w:val="none" w:sz="0" w:space="0" w:color="auto" w:frame="1"/>
        </w:rPr>
        <w:t>G</w:t>
      </w:r>
      <w:r w:rsidR="0061521D" w:rsidRPr="0061521D">
        <w:rPr>
          <w:rFonts w:asciiTheme="minorHAnsi" w:hAnsiTheme="minorHAnsi" w:cs="Arial"/>
          <w:color w:val="000000"/>
          <w:bdr w:val="none" w:sz="0" w:space="0" w:color="auto" w:frame="1"/>
        </w:rPr>
        <w:t>eometry and trigonometry (including perimeter, area, and volume, coordinate geometry, trigonometric functions, and identities and equations).</w:t>
      </w:r>
    </w:p>
    <w:p w:rsidR="0061521D" w:rsidRPr="007A1195" w:rsidRDefault="0061521D" w:rsidP="0061521D">
      <w:pPr>
        <w:spacing w:before="100" w:beforeAutospacing="1" w:after="0" w:line="240" w:lineRule="auto"/>
        <w:rPr>
          <w:rFonts w:cs="Arial"/>
          <w:b/>
          <w:color w:val="39858E" w:themeColor="accent5"/>
          <w:shd w:val="clear" w:color="auto" w:fill="FFFFFF"/>
        </w:rPr>
      </w:pPr>
      <w:r w:rsidRPr="0061521D">
        <w:rPr>
          <w:rFonts w:cs="Arial"/>
          <w:b/>
          <w:color w:val="39858E" w:themeColor="accent5"/>
          <w:shd w:val="clear" w:color="auto" w:fill="FFFFFF"/>
        </w:rPr>
        <w:t>Can I practice using the ALEKS input tools before I begin the Placement Assessment?</w:t>
      </w:r>
      <w:r w:rsidR="007A1195">
        <w:rPr>
          <w:rFonts w:cs="Arial"/>
          <w:b/>
          <w:color w:val="39858E" w:themeColor="accent5"/>
          <w:shd w:val="clear" w:color="auto" w:fill="FFFFFF"/>
        </w:rPr>
        <w:t xml:space="preserve"> </w:t>
      </w:r>
      <w:r w:rsidRPr="0061521D">
        <w:rPr>
          <w:rFonts w:cs="Arial"/>
          <w:color w:val="333333"/>
          <w:shd w:val="clear" w:color="auto" w:fill="FFFFFF"/>
        </w:rPr>
        <w:t xml:space="preserve">ALEKS will begin with a brief tutorial to make sure you are comfortable with the math palette tools before your Placement Assessment begins. </w:t>
      </w:r>
      <w:r w:rsidRPr="0061521D">
        <w:rPr>
          <w:rFonts w:cs="Arial"/>
        </w:rPr>
        <w:t xml:space="preserve">The tutorial shows you how to enter different types of answers, how to use the ALEKS calculator, and how to graph. </w:t>
      </w:r>
      <w:r w:rsidRPr="0061521D">
        <w:rPr>
          <w:rFonts w:cs="Arial"/>
          <w:color w:val="333333"/>
          <w:shd w:val="clear" w:color="auto" w:fill="FFFFFF"/>
        </w:rPr>
        <w:t>If you aren’t sure how to input an answer, or need help while you are taking the ALE</w:t>
      </w:r>
      <w:r w:rsidR="004C6C7E">
        <w:rPr>
          <w:rFonts w:cs="Arial"/>
          <w:color w:val="333333"/>
          <w:shd w:val="clear" w:color="auto" w:fill="FFFFFF"/>
        </w:rPr>
        <w:t>KS Placement Assessment, select</w:t>
      </w:r>
      <w:r w:rsidRPr="0061521D">
        <w:rPr>
          <w:rFonts w:cs="Arial"/>
          <w:color w:val="333333"/>
          <w:shd w:val="clear" w:color="auto" w:fill="FFFFFF"/>
        </w:rPr>
        <w:t xml:space="preserve"> the </w:t>
      </w:r>
      <w:r w:rsidRPr="0061521D">
        <w:rPr>
          <w:rFonts w:cs="Arial"/>
          <w:b/>
          <w:color w:val="333333"/>
          <w:shd w:val="clear" w:color="auto" w:fill="FFFFFF"/>
        </w:rPr>
        <w:t>Help</w:t>
      </w:r>
      <w:r w:rsidRPr="0061521D">
        <w:rPr>
          <w:rFonts w:cs="Arial"/>
          <w:color w:val="333333"/>
          <w:shd w:val="clear" w:color="auto" w:fill="FFFFFF"/>
        </w:rPr>
        <w:t xml:space="preserve"> button below the answer pallet tools. </w:t>
      </w:r>
      <w:r w:rsidRPr="0061521D">
        <w:rPr>
          <w:rFonts w:cs="Arial"/>
        </w:rPr>
        <w:t>Going to the tutorial during your Placement Assessment will NOT impact your Placement Assessment results.</w:t>
      </w:r>
    </w:p>
    <w:p w:rsidR="0061521D" w:rsidRPr="0061521D" w:rsidRDefault="0061521D" w:rsidP="0061521D">
      <w:pPr>
        <w:spacing w:before="100" w:beforeAutospacing="1" w:after="0" w:line="240" w:lineRule="auto"/>
        <w:rPr>
          <w:rFonts w:cs="Arial"/>
          <w:color w:val="333333"/>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A1195" w:rsidRPr="0061521D" w:rsidTr="003E3755">
        <w:trPr>
          <w:trHeight w:val="477"/>
        </w:trPr>
        <w:tc>
          <w:tcPr>
            <w:tcW w:w="11016" w:type="dxa"/>
            <w:shd w:val="clear" w:color="auto" w:fill="E6E4CC" w:themeFill="text2"/>
            <w:vAlign w:val="center"/>
          </w:tcPr>
          <w:p w:rsidR="007A1195" w:rsidRPr="0061521D" w:rsidRDefault="007A1195" w:rsidP="003E3755">
            <w:pPr>
              <w:spacing w:before="100" w:beforeAutospacing="1"/>
              <w:rPr>
                <w:rFonts w:cs="Arial"/>
                <w:i/>
                <w:color w:val="484523" w:themeColor="text2" w:themeShade="40"/>
                <w:sz w:val="36"/>
                <w:szCs w:val="36"/>
              </w:rPr>
            </w:pPr>
            <w:r>
              <w:rPr>
                <w:rFonts w:cs="Arial"/>
                <w:color w:val="484523" w:themeColor="text2" w:themeShade="40"/>
                <w:sz w:val="36"/>
                <w:szCs w:val="36"/>
              </w:rPr>
              <w:t>Taking the Placement Assessment</w:t>
            </w:r>
          </w:p>
        </w:tc>
      </w:tr>
    </w:tbl>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What is the format of the questions on ALEKS?</w:t>
      </w:r>
      <w:r w:rsidR="007A1195">
        <w:rPr>
          <w:rFonts w:cs="Arial"/>
          <w:b/>
          <w:color w:val="39858E" w:themeColor="accent5"/>
        </w:rPr>
        <w:t xml:space="preserve"> </w:t>
      </w:r>
      <w:r w:rsidRPr="0061521D">
        <w:rPr>
          <w:rFonts w:cs="Arial"/>
        </w:rPr>
        <w:t xml:space="preserve">ALEKS is not a multiple-choice Placement Assessment. It is open-response and requires you to work out solutions with a paper and pencil, then enter them into ALEKS. Be sure to have scratch paper with you. </w:t>
      </w:r>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May I use a calculator while using ALEKS?</w:t>
      </w:r>
      <w:r w:rsidR="007A1195">
        <w:rPr>
          <w:rFonts w:cs="Arial"/>
          <w:b/>
          <w:color w:val="39858E" w:themeColor="accent5"/>
        </w:rPr>
        <w:t xml:space="preserve"> </w:t>
      </w:r>
      <w:r w:rsidRPr="0061521D">
        <w:rPr>
          <w:rFonts w:cs="Arial"/>
        </w:rPr>
        <w:t>ALEKS will provide an on-screen calculator if you need one to complete a particular problem. Otherwise, you may not use a calculator.</w:t>
      </w:r>
    </w:p>
    <w:p w:rsidR="0061521D" w:rsidRPr="005658FA" w:rsidRDefault="0061521D" w:rsidP="0061521D">
      <w:pPr>
        <w:spacing w:before="100" w:beforeAutospacing="1" w:after="0" w:line="240" w:lineRule="auto"/>
        <w:rPr>
          <w:rFonts w:cs="Arial"/>
          <w:b/>
          <w:color w:val="39858E" w:themeColor="accent5"/>
        </w:rPr>
      </w:pPr>
      <w:r w:rsidRPr="0061521D">
        <w:rPr>
          <w:rFonts w:cs="Arial"/>
          <w:b/>
          <w:color w:val="39858E" w:themeColor="accent5"/>
        </w:rPr>
        <w:t>May I use any other resources during a Placement Assessment?</w:t>
      </w:r>
      <w:r w:rsidR="007A1195">
        <w:rPr>
          <w:rFonts w:cs="Arial"/>
          <w:b/>
          <w:color w:val="39858E" w:themeColor="accent5"/>
        </w:rPr>
        <w:t xml:space="preserve"> </w:t>
      </w:r>
      <w:r w:rsidRPr="0061521D">
        <w:rPr>
          <w:rFonts w:cs="Arial"/>
        </w:rPr>
        <w:t>You may only use a pen or pencil, paper, and the resources provided within ALEKS. You should not receive assistance from friends, family, other websites, textbooks, or any other resource not provided by ALEKS. Using outside resources will lead to improper placement and potentially course failure</w:t>
      </w:r>
      <w:r w:rsidRPr="005658FA">
        <w:rPr>
          <w:rFonts w:cs="Arial"/>
        </w:rPr>
        <w:t xml:space="preserve">. </w:t>
      </w:r>
      <w:r w:rsidRPr="0061521D">
        <w:rPr>
          <w:rFonts w:cs="Arial"/>
        </w:rPr>
        <w:t xml:space="preserve"> </w:t>
      </w:r>
      <w:r w:rsidR="005658FA">
        <w:rPr>
          <w:rFonts w:cs="Arial"/>
        </w:rPr>
        <w:t>It may be considered a violation of the University honor code.</w:t>
      </w:r>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Can I review a question after I've answered it?</w:t>
      </w:r>
      <w:r w:rsidR="007A1195">
        <w:rPr>
          <w:rFonts w:cs="Arial"/>
          <w:b/>
          <w:color w:val="39858E" w:themeColor="accent5"/>
        </w:rPr>
        <w:t xml:space="preserve"> </w:t>
      </w:r>
      <w:r w:rsidRPr="0061521D">
        <w:rPr>
          <w:rFonts w:cs="Arial"/>
        </w:rPr>
        <w:t xml:space="preserve">Because ALEKS is adaptive, once you submit an answer, you cannot change it. Be sure to carefully check your answer before submitting your response. </w:t>
      </w:r>
    </w:p>
    <w:p w:rsidR="00D15A19" w:rsidRDefault="0061521D" w:rsidP="007A1195">
      <w:pPr>
        <w:spacing w:before="100" w:beforeAutospacing="1" w:after="0" w:line="240" w:lineRule="auto"/>
        <w:rPr>
          <w:rFonts w:cs="Arial"/>
          <w:b/>
          <w:color w:val="39858E" w:themeColor="accent5"/>
        </w:rPr>
      </w:pPr>
      <w:r w:rsidRPr="0061521D">
        <w:rPr>
          <w:rFonts w:cs="Arial"/>
          <w:b/>
          <w:color w:val="39858E" w:themeColor="accent5"/>
        </w:rPr>
        <w:t>What if I see questions I don’t know?</w:t>
      </w:r>
      <w:r w:rsidR="007A1195">
        <w:rPr>
          <w:rFonts w:cs="Arial"/>
          <w:b/>
          <w:color w:val="39858E" w:themeColor="accent5"/>
        </w:rPr>
        <w:t xml:space="preserve"> </w:t>
      </w:r>
      <w:r w:rsidR="002230E9">
        <w:rPr>
          <w:rFonts w:cs="Arial"/>
          <w:b/>
          <w:color w:val="39858E" w:themeColor="accent5"/>
        </w:rPr>
        <w:t xml:space="preserve"> </w:t>
      </w:r>
      <w:r w:rsidRPr="0061521D">
        <w:rPr>
          <w:rFonts w:cs="Arial"/>
        </w:rPr>
        <w:t xml:space="preserve">It is likely that you will be asked questions on material you have not yet learned. On such questions it is appropriate to answer, </w:t>
      </w:r>
      <w:r w:rsidRPr="0061521D">
        <w:rPr>
          <w:rFonts w:cs="Arial"/>
          <w:b/>
        </w:rPr>
        <w:t>I don't know</w:t>
      </w:r>
      <w:r w:rsidRPr="0061521D">
        <w:rPr>
          <w:rFonts w:cs="Arial"/>
        </w:rPr>
        <w:t xml:space="preserve">. On any question that you have familiarity with, however, it is important to do your best. </w:t>
      </w:r>
      <w:r w:rsidRPr="0061521D">
        <w:rPr>
          <w:rFonts w:cs="Arial"/>
          <w:b/>
        </w:rPr>
        <w:t>I don't know</w:t>
      </w:r>
      <w:r w:rsidRPr="0061521D">
        <w:rPr>
          <w:rFonts w:cs="Arial"/>
        </w:rPr>
        <w:t xml:space="preserve"> is interpreted by ALEKS to mean that you do not know how to solve the topic, and this will be reflected in the Placement Assessment results. There is no penalty for incorrectly answering a question on the Placement Assessment, it only helps ALEKS understand what you know and don’t know.  </w:t>
      </w:r>
    </w:p>
    <w:p w:rsidR="0061521D" w:rsidRPr="004C6C7E" w:rsidRDefault="0061521D" w:rsidP="00BA1ABE">
      <w:pPr>
        <w:spacing w:before="100" w:beforeAutospacing="1" w:after="0" w:line="240" w:lineRule="auto"/>
        <w:rPr>
          <w:rFonts w:cs="Arial"/>
          <w:i/>
        </w:rPr>
      </w:pPr>
      <w:r w:rsidRPr="0061521D">
        <w:rPr>
          <w:rFonts w:cs="Arial"/>
          <w:b/>
          <w:color w:val="39858E" w:themeColor="accent5"/>
        </w:rPr>
        <w:t>Are Placement Assessments timed?</w:t>
      </w:r>
      <w:r w:rsidR="007A1195">
        <w:rPr>
          <w:rFonts w:cs="Arial"/>
          <w:b/>
          <w:color w:val="39858E" w:themeColor="accent5"/>
        </w:rPr>
        <w:t xml:space="preserve"> </w:t>
      </w:r>
      <w:r w:rsidR="004C6C7E">
        <w:rPr>
          <w:rFonts w:cs="Arial"/>
          <w:i/>
        </w:rPr>
        <w:t xml:space="preserve"> </w:t>
      </w:r>
      <w:r w:rsidRPr="0061521D">
        <w:rPr>
          <w:rFonts w:cs="Arial"/>
        </w:rPr>
        <w:t xml:space="preserve">Yes, you have </w:t>
      </w:r>
      <w:r w:rsidR="00BA1ABE" w:rsidRPr="00BA1ABE">
        <w:rPr>
          <w:rFonts w:cs="Arial"/>
        </w:rPr>
        <w:t>3</w:t>
      </w:r>
      <w:r w:rsidRPr="00BA1ABE">
        <w:rPr>
          <w:rFonts w:cs="Arial"/>
        </w:rPr>
        <w:t xml:space="preserve"> </w:t>
      </w:r>
      <w:r w:rsidRPr="00BA1ABE">
        <w:rPr>
          <w:rFonts w:cs="Arial"/>
          <w:i/>
        </w:rPr>
        <w:t>hours</w:t>
      </w:r>
      <w:r w:rsidRPr="00BA1ABE">
        <w:rPr>
          <w:rFonts w:cs="Arial"/>
        </w:rPr>
        <w:t xml:space="preserve"> t</w:t>
      </w:r>
      <w:r w:rsidRPr="0061521D">
        <w:rPr>
          <w:rFonts w:cs="Arial"/>
        </w:rPr>
        <w:t>o complete a Placement Assessment once it has begun.</w:t>
      </w:r>
    </w:p>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What happens if I do not complete a Placement Assessment in the allotted time?</w:t>
      </w:r>
      <w:r w:rsidR="007A1195">
        <w:rPr>
          <w:rFonts w:cs="Arial"/>
          <w:b/>
          <w:color w:val="39858E" w:themeColor="accent5"/>
        </w:rPr>
        <w:t xml:space="preserve"> </w:t>
      </w:r>
      <w:r w:rsidRPr="0061521D">
        <w:rPr>
          <w:rFonts w:cs="Arial"/>
        </w:rPr>
        <w:t>If the Placement Assessment is un</w:t>
      </w:r>
      <w:r w:rsidR="00CD564D">
        <w:rPr>
          <w:rFonts w:cs="Arial"/>
        </w:rPr>
        <w:t>-</w:t>
      </w:r>
      <w:r w:rsidRPr="0061521D">
        <w:rPr>
          <w:rFonts w:cs="Arial"/>
        </w:rPr>
        <w:t xml:space="preserve">proctored, you will have to restart the Placement Assessment. If the incomplete Placement Assessment is proctored and timed, you will be given a placement </w:t>
      </w:r>
      <w:r w:rsidR="00A36BE4">
        <w:rPr>
          <w:rFonts w:cs="Arial"/>
        </w:rPr>
        <w:t>result, based on what you have completed in the time allowed.</w:t>
      </w:r>
    </w:p>
    <w:p w:rsidR="0061521D" w:rsidRPr="00BA1ABE" w:rsidRDefault="0061521D" w:rsidP="0061521D">
      <w:pPr>
        <w:spacing w:before="100" w:beforeAutospacing="1" w:after="0" w:line="240" w:lineRule="auto"/>
        <w:rPr>
          <w:rFonts w:cs="Arial"/>
        </w:rPr>
      </w:pPr>
      <w:r w:rsidRPr="0061521D">
        <w:rPr>
          <w:rFonts w:cs="Arial"/>
          <w:b/>
          <w:color w:val="39858E" w:themeColor="accent5"/>
        </w:rPr>
        <w:t>I am ready to start my ALEKS PPL Assessment. How do I begin</w:t>
      </w:r>
      <w:r w:rsidRPr="00BA1ABE">
        <w:rPr>
          <w:rFonts w:cs="Arial"/>
          <w:color w:val="39858E" w:themeColor="accent5"/>
        </w:rPr>
        <w:t>?</w:t>
      </w:r>
      <w:r w:rsidR="007A1195" w:rsidRPr="00BA1ABE">
        <w:rPr>
          <w:rFonts w:cs="Arial"/>
          <w:color w:val="39858E" w:themeColor="accent5"/>
        </w:rPr>
        <w:t xml:space="preserve"> </w:t>
      </w:r>
      <w:r w:rsidR="00BA1ABE" w:rsidRPr="00BA1ABE">
        <w:rPr>
          <w:rFonts w:cs="Arial"/>
        </w:rPr>
        <w:t>Navi</w:t>
      </w:r>
      <w:r w:rsidR="00BA1ABE">
        <w:rPr>
          <w:rFonts w:cs="Arial"/>
        </w:rPr>
        <w:t xml:space="preserve">gate to the </w:t>
      </w:r>
      <w:r w:rsidR="00A36BE4">
        <w:rPr>
          <w:rFonts w:cs="Arial"/>
        </w:rPr>
        <w:t xml:space="preserve">ALEKS.com website.  Choose the “Sign up Now” block and when prompted put in the course code assigned: </w:t>
      </w:r>
      <w:r w:rsidR="00E516C1">
        <w:rPr>
          <w:rFonts w:cs="Arial"/>
        </w:rPr>
        <w:t>Y6EA9-K4TUU</w:t>
      </w:r>
    </w:p>
    <w:p w:rsidR="0061521D" w:rsidRPr="0061521D" w:rsidRDefault="0061521D" w:rsidP="0061521D">
      <w:pPr>
        <w:spacing w:before="100" w:beforeAutospacing="1" w:after="0" w:line="240" w:lineRule="auto"/>
        <w:rPr>
          <w:rFonts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A1195" w:rsidRPr="0061521D" w:rsidTr="003E3755">
        <w:trPr>
          <w:trHeight w:val="477"/>
        </w:trPr>
        <w:tc>
          <w:tcPr>
            <w:tcW w:w="11016" w:type="dxa"/>
            <w:shd w:val="clear" w:color="auto" w:fill="E6E4CC" w:themeFill="text2"/>
            <w:vAlign w:val="center"/>
          </w:tcPr>
          <w:p w:rsidR="007A1195" w:rsidRPr="0061521D" w:rsidRDefault="007A1195" w:rsidP="003E3755">
            <w:pPr>
              <w:spacing w:before="100" w:beforeAutospacing="1"/>
              <w:rPr>
                <w:rFonts w:cs="Arial"/>
                <w:i/>
                <w:color w:val="484523" w:themeColor="text2" w:themeShade="40"/>
                <w:sz w:val="36"/>
                <w:szCs w:val="36"/>
              </w:rPr>
            </w:pPr>
            <w:r>
              <w:rPr>
                <w:rFonts w:cs="Arial"/>
                <w:color w:val="484523" w:themeColor="text2" w:themeShade="40"/>
                <w:sz w:val="36"/>
                <w:szCs w:val="36"/>
              </w:rPr>
              <w:t>Placement Result</w:t>
            </w:r>
          </w:p>
        </w:tc>
      </w:tr>
    </w:tbl>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What is my placement result?</w:t>
      </w:r>
      <w:r w:rsidR="007A1195">
        <w:rPr>
          <w:rFonts w:cs="Arial"/>
          <w:color w:val="39858E" w:themeColor="accent5"/>
        </w:rPr>
        <w:t xml:space="preserve"> </w:t>
      </w:r>
      <w:r w:rsidRPr="0061521D">
        <w:rPr>
          <w:rFonts w:cs="Arial"/>
        </w:rPr>
        <w:t xml:space="preserve">Your placement result (overall score) is a number between 0 and 100. It represents the percentage of topics ALEKS has identified you have mastered. </w:t>
      </w:r>
    </w:p>
    <w:p w:rsidR="0061521D" w:rsidRDefault="0061521D" w:rsidP="0061521D">
      <w:pPr>
        <w:spacing w:before="100" w:beforeAutospacing="1" w:after="0" w:line="240" w:lineRule="auto"/>
        <w:rPr>
          <w:rFonts w:cs="Arial"/>
          <w:i/>
        </w:rPr>
      </w:pPr>
      <w:r w:rsidRPr="0061521D">
        <w:rPr>
          <w:rFonts w:cs="Arial"/>
        </w:rPr>
        <w:t xml:space="preserve">Course placement is determined as follows: </w:t>
      </w:r>
    </w:p>
    <w:tbl>
      <w:tblPr>
        <w:tblStyle w:val="LightList-Accent1"/>
        <w:tblpPr w:leftFromText="180" w:rightFromText="180" w:vertAnchor="page" w:horzAnchor="page" w:tblpX="1009" w:tblpY="7651"/>
        <w:tblW w:w="0" w:type="auto"/>
        <w:tblLayout w:type="fixed"/>
        <w:tblLook w:val="04A0" w:firstRow="1" w:lastRow="0" w:firstColumn="1" w:lastColumn="0" w:noHBand="0" w:noVBand="1"/>
      </w:tblPr>
      <w:tblGrid>
        <w:gridCol w:w="2628"/>
        <w:gridCol w:w="4320"/>
        <w:gridCol w:w="3330"/>
      </w:tblGrid>
      <w:tr w:rsidR="00B22AD2" w:rsidRPr="0061521D" w:rsidTr="00B22AD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28" w:type="dxa"/>
            <w:noWrap/>
            <w:hideMark/>
          </w:tcPr>
          <w:p w:rsidR="00B22AD2" w:rsidRPr="0061521D" w:rsidRDefault="00B22AD2" w:rsidP="00B22AD2">
            <w:pPr>
              <w:spacing w:before="100" w:beforeAutospacing="1"/>
              <w:rPr>
                <w:rFonts w:cs="Arial"/>
              </w:rPr>
            </w:pPr>
            <w:r w:rsidRPr="0061521D">
              <w:rPr>
                <w:rFonts w:cs="Arial"/>
              </w:rPr>
              <w:t>Course #</w:t>
            </w:r>
          </w:p>
        </w:tc>
        <w:tc>
          <w:tcPr>
            <w:tcW w:w="4320" w:type="dxa"/>
            <w:noWrap/>
            <w:hideMark/>
          </w:tcPr>
          <w:p w:rsidR="00B22AD2" w:rsidRPr="0061521D" w:rsidRDefault="00B22AD2" w:rsidP="00B22AD2">
            <w:pPr>
              <w:spacing w:before="100" w:beforeAutospacing="1"/>
              <w:cnfStyle w:val="100000000000" w:firstRow="1" w:lastRow="0" w:firstColumn="0" w:lastColumn="0" w:oddVBand="0" w:evenVBand="0" w:oddHBand="0" w:evenHBand="0" w:firstRowFirstColumn="0" w:firstRowLastColumn="0" w:lastRowFirstColumn="0" w:lastRowLastColumn="0"/>
              <w:rPr>
                <w:rFonts w:cs="Arial"/>
              </w:rPr>
            </w:pPr>
            <w:r w:rsidRPr="0061521D">
              <w:rPr>
                <w:rFonts w:cs="Arial"/>
              </w:rPr>
              <w:t>Course Name</w:t>
            </w:r>
          </w:p>
        </w:tc>
        <w:tc>
          <w:tcPr>
            <w:tcW w:w="3330" w:type="dxa"/>
            <w:noWrap/>
            <w:hideMark/>
          </w:tcPr>
          <w:p w:rsidR="00B22AD2" w:rsidRPr="0061521D" w:rsidRDefault="00B22AD2" w:rsidP="00B22AD2">
            <w:pPr>
              <w:spacing w:before="100" w:beforeAutospacing="1"/>
              <w:cnfStyle w:val="100000000000" w:firstRow="1" w:lastRow="0" w:firstColumn="0" w:lastColumn="0" w:oddVBand="0" w:evenVBand="0" w:oddHBand="0" w:evenHBand="0" w:firstRowFirstColumn="0" w:firstRowLastColumn="0" w:lastRowFirstColumn="0" w:lastRowLastColumn="0"/>
              <w:rPr>
                <w:rFonts w:cs="Arial"/>
              </w:rPr>
            </w:pPr>
            <w:r w:rsidRPr="0061521D">
              <w:rPr>
                <w:rFonts w:cs="Arial"/>
              </w:rPr>
              <w:t>ALEKS Score Range</w:t>
            </w:r>
          </w:p>
        </w:tc>
      </w:tr>
      <w:tr w:rsidR="00B22AD2" w:rsidRPr="0061521D" w:rsidTr="00B22A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28" w:type="dxa"/>
            <w:noWrap/>
            <w:hideMark/>
          </w:tcPr>
          <w:p w:rsidR="00B22AD2" w:rsidRPr="0061521D" w:rsidRDefault="00E516C1" w:rsidP="00B22AD2">
            <w:pPr>
              <w:spacing w:before="100" w:beforeAutospacing="1"/>
              <w:rPr>
                <w:rFonts w:cs="Arial"/>
              </w:rPr>
            </w:pPr>
            <w:r>
              <w:rPr>
                <w:rFonts w:cs="Arial"/>
              </w:rPr>
              <w:t>MAT 0203</w:t>
            </w:r>
          </w:p>
        </w:tc>
        <w:tc>
          <w:tcPr>
            <w:tcW w:w="4320" w:type="dxa"/>
            <w:noWrap/>
            <w:hideMark/>
          </w:tcPr>
          <w:p w:rsidR="00B22AD2" w:rsidRPr="0061521D" w:rsidRDefault="005658FA"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r>
              <w:rPr>
                <w:rFonts w:cs="Arial"/>
              </w:rPr>
              <w:t>Basic Mathematics</w:t>
            </w:r>
          </w:p>
        </w:tc>
        <w:tc>
          <w:tcPr>
            <w:tcW w:w="3330" w:type="dxa"/>
            <w:noWrap/>
            <w:hideMark/>
          </w:tcPr>
          <w:p w:rsidR="00B22AD2" w:rsidRPr="0061521D" w:rsidRDefault="00E516C1"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r>
              <w:rPr>
                <w:rFonts w:cs="Arial"/>
              </w:rPr>
              <w:t>0-29</w:t>
            </w:r>
          </w:p>
        </w:tc>
      </w:tr>
      <w:tr w:rsidR="00B22AD2" w:rsidRPr="0061521D" w:rsidTr="00B22AD2">
        <w:trPr>
          <w:trHeight w:val="20"/>
        </w:trPr>
        <w:tc>
          <w:tcPr>
            <w:cnfStyle w:val="001000000000" w:firstRow="0" w:lastRow="0" w:firstColumn="1" w:lastColumn="0" w:oddVBand="0" w:evenVBand="0" w:oddHBand="0" w:evenHBand="0" w:firstRowFirstColumn="0" w:firstRowLastColumn="0" w:lastRowFirstColumn="0" w:lastRowLastColumn="0"/>
            <w:tcW w:w="2628" w:type="dxa"/>
            <w:noWrap/>
            <w:hideMark/>
          </w:tcPr>
          <w:p w:rsidR="00B22AD2" w:rsidRPr="0061521D" w:rsidRDefault="00E516C1" w:rsidP="00B22AD2">
            <w:pPr>
              <w:spacing w:before="100" w:beforeAutospacing="1"/>
              <w:rPr>
                <w:rFonts w:cs="Arial"/>
              </w:rPr>
            </w:pPr>
            <w:r>
              <w:rPr>
                <w:rFonts w:cs="Arial"/>
              </w:rPr>
              <w:t>MAT 0213</w:t>
            </w:r>
          </w:p>
        </w:tc>
        <w:tc>
          <w:tcPr>
            <w:tcW w:w="4320" w:type="dxa"/>
            <w:noWrap/>
            <w:hideMark/>
          </w:tcPr>
          <w:p w:rsidR="00B22AD2" w:rsidRPr="0061521D" w:rsidRDefault="005658FA"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r>
              <w:rPr>
                <w:rFonts w:cs="Arial"/>
              </w:rPr>
              <w:t>Intermediate Algebra</w:t>
            </w:r>
          </w:p>
        </w:tc>
        <w:tc>
          <w:tcPr>
            <w:tcW w:w="3330" w:type="dxa"/>
            <w:noWrap/>
            <w:hideMark/>
          </w:tcPr>
          <w:p w:rsidR="00B22AD2" w:rsidRPr="0061521D" w:rsidRDefault="005B2112"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r>
              <w:rPr>
                <w:rFonts w:cs="Arial"/>
              </w:rPr>
              <w:t>30-45</w:t>
            </w:r>
          </w:p>
        </w:tc>
      </w:tr>
      <w:tr w:rsidR="00B22AD2" w:rsidRPr="0061521D" w:rsidTr="00B22A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28" w:type="dxa"/>
            <w:noWrap/>
          </w:tcPr>
          <w:p w:rsidR="00B22AD2" w:rsidRPr="0061521D" w:rsidRDefault="00E516C1" w:rsidP="00B22AD2">
            <w:pPr>
              <w:spacing w:before="100" w:beforeAutospacing="1"/>
              <w:rPr>
                <w:rFonts w:cs="Arial"/>
              </w:rPr>
            </w:pPr>
            <w:r>
              <w:rPr>
                <w:rFonts w:cs="Arial"/>
              </w:rPr>
              <w:t>MAT 10</w:t>
            </w:r>
            <w:r w:rsidR="005B2112">
              <w:rPr>
                <w:rFonts w:cs="Arial"/>
              </w:rPr>
              <w:t>23/33/43/73</w:t>
            </w:r>
          </w:p>
        </w:tc>
        <w:tc>
          <w:tcPr>
            <w:tcW w:w="4320" w:type="dxa"/>
            <w:noWrap/>
          </w:tcPr>
          <w:p w:rsidR="00B22AD2" w:rsidRPr="0061521D" w:rsidDel="007B72A5" w:rsidRDefault="005B2112"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r>
              <w:rPr>
                <w:rFonts w:cs="Arial"/>
              </w:rPr>
              <w:t>College Algebra</w:t>
            </w:r>
          </w:p>
        </w:tc>
        <w:tc>
          <w:tcPr>
            <w:tcW w:w="3330" w:type="dxa"/>
            <w:noWrap/>
          </w:tcPr>
          <w:p w:rsidR="00B22AD2" w:rsidRPr="0061521D" w:rsidRDefault="005B2112"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r>
              <w:rPr>
                <w:rFonts w:cs="Arial"/>
              </w:rPr>
              <w:t>46-64</w:t>
            </w:r>
          </w:p>
        </w:tc>
      </w:tr>
      <w:tr w:rsidR="00B22AD2" w:rsidRPr="0061521D" w:rsidTr="00B22AD2">
        <w:trPr>
          <w:trHeight w:val="20"/>
        </w:trPr>
        <w:tc>
          <w:tcPr>
            <w:cnfStyle w:val="001000000000" w:firstRow="0" w:lastRow="0" w:firstColumn="1" w:lastColumn="0" w:oddVBand="0" w:evenVBand="0" w:oddHBand="0" w:evenHBand="0" w:firstRowFirstColumn="0" w:firstRowLastColumn="0" w:lastRowFirstColumn="0" w:lastRowLastColumn="0"/>
            <w:tcW w:w="2628" w:type="dxa"/>
            <w:noWrap/>
            <w:hideMark/>
          </w:tcPr>
          <w:p w:rsidR="00B22AD2" w:rsidRPr="0061521D" w:rsidRDefault="005B2112" w:rsidP="00B22AD2">
            <w:pPr>
              <w:spacing w:before="100" w:beforeAutospacing="1"/>
              <w:rPr>
                <w:rFonts w:cs="Arial"/>
              </w:rPr>
            </w:pPr>
            <w:r>
              <w:rPr>
                <w:rFonts w:cs="Arial"/>
              </w:rPr>
              <w:t>Eligible for math placement</w:t>
            </w:r>
            <w:r w:rsidR="005658FA">
              <w:rPr>
                <w:rFonts w:cs="Arial"/>
              </w:rPr>
              <w:t xml:space="preserve"> exam in MAT 1093 to 1214</w:t>
            </w:r>
          </w:p>
        </w:tc>
        <w:tc>
          <w:tcPr>
            <w:tcW w:w="4320" w:type="dxa"/>
            <w:noWrap/>
            <w:hideMark/>
          </w:tcPr>
          <w:p w:rsidR="00B22AD2" w:rsidRPr="0061521D" w:rsidRDefault="00B22AD2"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p>
        </w:tc>
        <w:tc>
          <w:tcPr>
            <w:tcW w:w="3330" w:type="dxa"/>
            <w:noWrap/>
            <w:hideMark/>
          </w:tcPr>
          <w:p w:rsidR="00B22AD2" w:rsidRPr="0061521D" w:rsidRDefault="005B2112"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r>
              <w:rPr>
                <w:rFonts w:cs="Arial"/>
              </w:rPr>
              <w:t>65-100</w:t>
            </w:r>
          </w:p>
        </w:tc>
      </w:tr>
      <w:tr w:rsidR="00B22AD2" w:rsidRPr="0061521D" w:rsidTr="005B21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28" w:type="dxa"/>
            <w:noWrap/>
          </w:tcPr>
          <w:p w:rsidR="00B22AD2" w:rsidRPr="0061521D" w:rsidRDefault="00B22AD2" w:rsidP="00B22AD2">
            <w:pPr>
              <w:spacing w:before="100" w:beforeAutospacing="1"/>
              <w:rPr>
                <w:rFonts w:cs="Arial"/>
              </w:rPr>
            </w:pPr>
          </w:p>
        </w:tc>
        <w:tc>
          <w:tcPr>
            <w:tcW w:w="4320" w:type="dxa"/>
            <w:noWrap/>
          </w:tcPr>
          <w:p w:rsidR="00B22AD2" w:rsidRPr="0061521D" w:rsidRDefault="00B22AD2"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p>
        </w:tc>
        <w:tc>
          <w:tcPr>
            <w:tcW w:w="3330" w:type="dxa"/>
            <w:noWrap/>
          </w:tcPr>
          <w:p w:rsidR="00B22AD2" w:rsidRPr="0061521D" w:rsidRDefault="00B22AD2" w:rsidP="00B22AD2">
            <w:pPr>
              <w:spacing w:before="100" w:beforeAutospacing="1"/>
              <w:cnfStyle w:val="000000100000" w:firstRow="0" w:lastRow="0" w:firstColumn="0" w:lastColumn="0" w:oddVBand="0" w:evenVBand="0" w:oddHBand="1" w:evenHBand="0" w:firstRowFirstColumn="0" w:firstRowLastColumn="0" w:lastRowFirstColumn="0" w:lastRowLastColumn="0"/>
              <w:rPr>
                <w:rFonts w:cs="Arial"/>
              </w:rPr>
            </w:pPr>
          </w:p>
        </w:tc>
      </w:tr>
      <w:tr w:rsidR="00B22AD2" w:rsidRPr="0061521D" w:rsidTr="005B2112">
        <w:trPr>
          <w:trHeight w:val="60"/>
        </w:trPr>
        <w:tc>
          <w:tcPr>
            <w:cnfStyle w:val="001000000000" w:firstRow="0" w:lastRow="0" w:firstColumn="1" w:lastColumn="0" w:oddVBand="0" w:evenVBand="0" w:oddHBand="0" w:evenHBand="0" w:firstRowFirstColumn="0" w:firstRowLastColumn="0" w:lastRowFirstColumn="0" w:lastRowLastColumn="0"/>
            <w:tcW w:w="2628" w:type="dxa"/>
            <w:noWrap/>
          </w:tcPr>
          <w:p w:rsidR="00B22AD2" w:rsidRPr="0061521D" w:rsidRDefault="00B22AD2" w:rsidP="00B22AD2">
            <w:pPr>
              <w:spacing w:before="100" w:beforeAutospacing="1"/>
              <w:rPr>
                <w:rFonts w:cs="Arial"/>
              </w:rPr>
            </w:pPr>
          </w:p>
        </w:tc>
        <w:tc>
          <w:tcPr>
            <w:tcW w:w="4320" w:type="dxa"/>
            <w:noWrap/>
          </w:tcPr>
          <w:p w:rsidR="00B22AD2" w:rsidRPr="0061521D" w:rsidRDefault="00B22AD2"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p>
        </w:tc>
        <w:tc>
          <w:tcPr>
            <w:tcW w:w="3330" w:type="dxa"/>
            <w:noWrap/>
          </w:tcPr>
          <w:p w:rsidR="00B22AD2" w:rsidRPr="0061521D" w:rsidRDefault="00B22AD2" w:rsidP="00B22AD2">
            <w:pPr>
              <w:spacing w:before="100" w:beforeAutospacing="1"/>
              <w:cnfStyle w:val="000000000000" w:firstRow="0" w:lastRow="0" w:firstColumn="0" w:lastColumn="0" w:oddVBand="0" w:evenVBand="0" w:oddHBand="0" w:evenHBand="0" w:firstRowFirstColumn="0" w:firstRowLastColumn="0" w:lastRowFirstColumn="0" w:lastRowLastColumn="0"/>
              <w:rPr>
                <w:rFonts w:cs="Arial"/>
              </w:rPr>
            </w:pPr>
          </w:p>
        </w:tc>
      </w:tr>
    </w:tbl>
    <w:p w:rsidR="0061521D" w:rsidRPr="0061521D" w:rsidRDefault="0061521D" w:rsidP="0061521D">
      <w:pPr>
        <w:spacing w:before="100" w:beforeAutospacing="1" w:after="0" w:line="240" w:lineRule="auto"/>
        <w:rPr>
          <w:rFonts w:cs="Arial"/>
        </w:rPr>
      </w:pPr>
      <w:r w:rsidRPr="0061521D">
        <w:rPr>
          <w:rFonts w:cs="Arial"/>
        </w:rPr>
        <w:t>Example Table:</w:t>
      </w:r>
    </w:p>
    <w:p w:rsidR="0061521D" w:rsidRPr="0061521D" w:rsidRDefault="0061521D" w:rsidP="0061521D">
      <w:pPr>
        <w:spacing w:before="100" w:beforeAutospacing="1" w:after="0" w:line="240" w:lineRule="auto"/>
        <w:rPr>
          <w:rFonts w:cs="Arial"/>
          <w:i/>
        </w:rPr>
      </w:pPr>
      <w:r w:rsidRPr="0061521D">
        <w:rPr>
          <w:rFonts w:cs="Arial"/>
          <w:b/>
          <w:color w:val="39858E" w:themeColor="accent5"/>
        </w:rPr>
        <w:t>Where can I see my score?</w:t>
      </w:r>
      <w:r w:rsidRPr="0061521D">
        <w:rPr>
          <w:rFonts w:cs="Arial"/>
          <w:i/>
        </w:rPr>
        <w:t xml:space="preserve"> </w:t>
      </w:r>
    </w:p>
    <w:p w:rsidR="0061521D" w:rsidRPr="0061521D" w:rsidRDefault="0061521D" w:rsidP="0061521D">
      <w:pPr>
        <w:pStyle w:val="ListParagraph"/>
        <w:numPr>
          <w:ilvl w:val="0"/>
          <w:numId w:val="1"/>
        </w:numPr>
        <w:spacing w:before="100" w:beforeAutospacing="1" w:after="0" w:line="240" w:lineRule="auto"/>
        <w:rPr>
          <w:rFonts w:asciiTheme="minorHAnsi" w:hAnsiTheme="minorHAnsi" w:cs="Arial"/>
        </w:rPr>
      </w:pPr>
      <w:r w:rsidRPr="0061521D">
        <w:rPr>
          <w:rFonts w:asciiTheme="minorHAnsi" w:hAnsiTheme="minorHAnsi" w:cs="Arial"/>
        </w:rPr>
        <w:t>You will receive your score immediately upon completion of your Placement Assessment.</w:t>
      </w:r>
    </w:p>
    <w:p w:rsidR="0061521D" w:rsidRPr="0061521D" w:rsidRDefault="0061521D" w:rsidP="0061521D">
      <w:pPr>
        <w:pStyle w:val="ListParagraph"/>
        <w:numPr>
          <w:ilvl w:val="0"/>
          <w:numId w:val="1"/>
        </w:numPr>
        <w:spacing w:before="100" w:beforeAutospacing="1" w:after="0" w:line="240" w:lineRule="auto"/>
        <w:rPr>
          <w:rFonts w:asciiTheme="minorHAnsi" w:hAnsiTheme="minorHAnsi" w:cs="Arial"/>
        </w:rPr>
      </w:pPr>
      <w:r w:rsidRPr="0061521D">
        <w:rPr>
          <w:rFonts w:asciiTheme="minorHAnsi" w:hAnsiTheme="minorHAnsi" w:cs="Arial"/>
        </w:rPr>
        <w:t>Your ALEKS score can be viewed by re-entering ALEKS using the same access link for which you took the Placement Assessment.</w:t>
      </w:r>
    </w:p>
    <w:p w:rsidR="0061521D" w:rsidRPr="005658FA" w:rsidRDefault="0061521D" w:rsidP="0061521D">
      <w:pPr>
        <w:pStyle w:val="ListParagraph"/>
        <w:numPr>
          <w:ilvl w:val="0"/>
          <w:numId w:val="1"/>
        </w:numPr>
        <w:spacing w:before="100" w:beforeAutospacing="1" w:after="0" w:line="240" w:lineRule="auto"/>
        <w:rPr>
          <w:rFonts w:asciiTheme="minorHAnsi" w:hAnsiTheme="minorHAnsi" w:cs="Arial"/>
        </w:rPr>
      </w:pPr>
      <w:r w:rsidRPr="005658FA">
        <w:rPr>
          <w:rFonts w:asciiTheme="minorHAnsi" w:hAnsiTheme="minorHAnsi" w:cs="Arial"/>
        </w:rPr>
        <w:t xml:space="preserve">Your scores </w:t>
      </w:r>
      <w:r w:rsidR="005658FA" w:rsidRPr="005658FA">
        <w:rPr>
          <w:rFonts w:asciiTheme="minorHAnsi" w:hAnsiTheme="minorHAnsi" w:cs="Arial"/>
        </w:rPr>
        <w:t>will be</w:t>
      </w:r>
      <w:r w:rsidRPr="005658FA">
        <w:rPr>
          <w:rFonts w:asciiTheme="minorHAnsi" w:hAnsiTheme="minorHAnsi" w:cs="Arial"/>
        </w:rPr>
        <w:t xml:space="preserve"> added to your student profile, whic</w:t>
      </w:r>
      <w:r w:rsidR="005658FA" w:rsidRPr="005658FA">
        <w:rPr>
          <w:rFonts w:asciiTheme="minorHAnsi" w:hAnsiTheme="minorHAnsi" w:cs="Arial"/>
        </w:rPr>
        <w:t>h is accessible by your advisor.</w:t>
      </w:r>
    </w:p>
    <w:p w:rsidR="0061521D" w:rsidRPr="005658FA" w:rsidRDefault="0061521D" w:rsidP="0061521D">
      <w:pPr>
        <w:pStyle w:val="ListParagraph"/>
        <w:numPr>
          <w:ilvl w:val="0"/>
          <w:numId w:val="1"/>
        </w:numPr>
        <w:spacing w:before="100" w:beforeAutospacing="1" w:after="0" w:line="240" w:lineRule="auto"/>
        <w:rPr>
          <w:rFonts w:asciiTheme="minorHAnsi" w:hAnsiTheme="minorHAnsi" w:cs="Arial"/>
        </w:rPr>
      </w:pPr>
      <w:r w:rsidRPr="005658FA">
        <w:rPr>
          <w:rFonts w:asciiTheme="minorHAnsi" w:hAnsiTheme="minorHAnsi" w:cs="Arial"/>
        </w:rPr>
        <w:t>Your scores will be verified by the math department before the semester begins.</w:t>
      </w:r>
    </w:p>
    <w:p w:rsidR="0061521D" w:rsidRPr="0061521D" w:rsidRDefault="0061521D" w:rsidP="0061521D">
      <w:pPr>
        <w:pStyle w:val="ListParagraph"/>
        <w:spacing w:before="100" w:beforeAutospacing="1" w:after="0" w:line="240" w:lineRule="auto"/>
        <w:rPr>
          <w:rFonts w:asciiTheme="minorHAnsi" w:hAnsiTheme="minorHAnsi" w:cs="Arial"/>
        </w:rPr>
      </w:pP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How long is my placement result valid?</w:t>
      </w:r>
      <w:r w:rsidR="007A1195">
        <w:rPr>
          <w:rFonts w:cs="Arial"/>
          <w:color w:val="39858E" w:themeColor="accent5"/>
        </w:rPr>
        <w:t xml:space="preserve"> </w:t>
      </w:r>
      <w:r w:rsidRPr="0061521D">
        <w:rPr>
          <w:rFonts w:cs="Arial"/>
        </w:rPr>
        <w:t xml:space="preserve">Your placement result is valid for </w:t>
      </w:r>
      <w:r w:rsidR="005658FA">
        <w:rPr>
          <w:rFonts w:cs="Arial"/>
        </w:rPr>
        <w:t>up to two years.</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What if I do not place into the course I wanted?</w:t>
      </w:r>
      <w:r w:rsidR="007A1195">
        <w:rPr>
          <w:rFonts w:cs="Arial"/>
          <w:color w:val="39858E" w:themeColor="accent5"/>
        </w:rPr>
        <w:t xml:space="preserve"> </w:t>
      </w:r>
      <w:r w:rsidRPr="0061521D">
        <w:rPr>
          <w:rFonts w:cs="Arial"/>
        </w:rPr>
        <w:t xml:space="preserve">This is a perfect opportunity to take advantage of the Prep and Learning Modules offered within ALEKS PPL. An individualized study plan will be created based on your performance on the Initial Placement Assessment. ALEKS will identify what you know and what you are ready to learn next so you can brush up on lost knowledge. </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I did not place into the class I wanted. Can I take it anyway?</w:t>
      </w:r>
      <w:r w:rsidR="007A1195">
        <w:rPr>
          <w:rFonts w:cs="Arial"/>
          <w:color w:val="39858E" w:themeColor="accent5"/>
        </w:rPr>
        <w:t xml:space="preserve"> </w:t>
      </w:r>
      <w:r w:rsidRPr="0061521D">
        <w:rPr>
          <w:rFonts w:cs="Arial"/>
        </w:rPr>
        <w:t>No, you must achieve the minimum placement result to take each corresponding class.</w:t>
      </w:r>
    </w:p>
    <w:p w:rsidR="0061521D" w:rsidRPr="005658FA" w:rsidRDefault="0061521D" w:rsidP="0061521D">
      <w:pPr>
        <w:spacing w:before="100" w:beforeAutospacing="1" w:after="0" w:line="240" w:lineRule="auto"/>
        <w:rPr>
          <w:rFonts w:cs="Arial"/>
        </w:rPr>
      </w:pPr>
      <w:r w:rsidRPr="0061521D">
        <w:rPr>
          <w:rFonts w:cs="Arial"/>
          <w:b/>
          <w:color w:val="39858E" w:themeColor="accent5"/>
        </w:rPr>
        <w:t>Which math course is required for my program?</w:t>
      </w:r>
      <w:r w:rsidR="007A1195">
        <w:rPr>
          <w:rFonts w:cs="Arial"/>
          <w:b/>
          <w:color w:val="39858E" w:themeColor="accent5"/>
        </w:rPr>
        <w:t xml:space="preserve"> </w:t>
      </w:r>
      <w:r w:rsidR="005658FA">
        <w:rPr>
          <w:rFonts w:cs="Arial"/>
        </w:rPr>
        <w:t xml:space="preserve"> Review the UTSA course catalogue and speak with your advisor to be advised on the correct math course for your individual program.</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What if I placed into the class I wanted?</w:t>
      </w:r>
      <w:r w:rsidR="007A1195">
        <w:rPr>
          <w:rFonts w:cs="Arial"/>
          <w:color w:val="39858E" w:themeColor="accent5"/>
        </w:rPr>
        <w:t xml:space="preserve"> </w:t>
      </w:r>
      <w:r w:rsidRPr="0061521D">
        <w:rPr>
          <w:rFonts w:cs="Arial"/>
        </w:rPr>
        <w:t>Congratulations! Continue to use your Prep and Learning Module to improve your chances for success. The placement result required is the minimum preparation for your course. Take advantage of the individualized review and learning features in ALEKS to get a better grade in your class.</w:t>
      </w:r>
    </w:p>
    <w:p w:rsidR="00B22AD2" w:rsidRDefault="0061521D" w:rsidP="0061521D">
      <w:pPr>
        <w:spacing w:before="100" w:beforeAutospacing="1" w:after="0" w:line="240" w:lineRule="auto"/>
        <w:rPr>
          <w:rFonts w:cs="Arial"/>
          <w:color w:val="39858E" w:themeColor="accent5"/>
        </w:rPr>
      </w:pPr>
      <w:r w:rsidRPr="0061521D">
        <w:rPr>
          <w:rFonts w:cs="Arial"/>
          <w:b/>
          <w:color w:val="39858E" w:themeColor="accent5"/>
        </w:rPr>
        <w:t>Can I retake the ALEKS PPL Assessment?</w:t>
      </w:r>
      <w:r w:rsidR="007A1195">
        <w:rPr>
          <w:rFonts w:cs="Arial"/>
          <w:color w:val="39858E" w:themeColor="accent5"/>
        </w:rPr>
        <w:t xml:space="preserve"> </w:t>
      </w:r>
      <w:r w:rsidR="00CD564D">
        <w:rPr>
          <w:rFonts w:cs="Arial"/>
        </w:rPr>
        <w:t xml:space="preserve">Yes, you may take up to two </w:t>
      </w:r>
      <w:r w:rsidRPr="0061521D">
        <w:rPr>
          <w:rFonts w:cs="Arial"/>
        </w:rPr>
        <w:t>Placement Assessments. However, to make each attempt worthwhile, it is important that you spend time working in your ALEKS Prep and Learning Module between Placement Assessments so that you can improve your skills.</w:t>
      </w:r>
      <w:r w:rsidRPr="0061521D">
        <w:rPr>
          <w:rFonts w:cs="Arial"/>
          <w:i/>
        </w:rPr>
        <w:t xml:space="preserve"> </w:t>
      </w:r>
    </w:p>
    <w:p w:rsidR="0061521D" w:rsidRPr="00B22AD2" w:rsidRDefault="0061521D" w:rsidP="0061521D">
      <w:pPr>
        <w:spacing w:before="100" w:beforeAutospacing="1" w:after="0" w:line="240" w:lineRule="auto"/>
        <w:rPr>
          <w:rFonts w:cs="Arial"/>
          <w:color w:val="39858E" w:themeColor="accent5"/>
        </w:rPr>
      </w:pPr>
      <w:r w:rsidRPr="0061521D">
        <w:rPr>
          <w:rFonts w:cs="Arial"/>
          <w:b/>
          <w:color w:val="39858E" w:themeColor="accent5"/>
        </w:rPr>
        <w:t>Can I retake the ALEKS Placement Assessment immediately?</w:t>
      </w:r>
      <w:r w:rsidRPr="0061521D">
        <w:rPr>
          <w:rFonts w:cs="Arial"/>
          <w:b/>
        </w:rPr>
        <w:t xml:space="preserve"> </w:t>
      </w:r>
      <w:r w:rsidRPr="0061521D">
        <w:rPr>
          <w:rFonts w:cs="Arial"/>
        </w:rPr>
        <w:t xml:space="preserve">You must </w:t>
      </w:r>
      <w:r w:rsidRPr="00CD564D">
        <w:rPr>
          <w:rFonts w:cs="Arial"/>
        </w:rPr>
        <w:t xml:space="preserve">wait </w:t>
      </w:r>
      <w:r w:rsidRPr="00CD564D">
        <w:rPr>
          <w:rFonts w:cs="Arial"/>
          <w:i/>
        </w:rPr>
        <w:t>48</w:t>
      </w:r>
      <w:r w:rsidRPr="0061521D">
        <w:rPr>
          <w:rFonts w:cs="Arial"/>
        </w:rPr>
        <w:t xml:space="preserve"> hours between Placement Assessments. There is generally no benefit to re-taking the Placement Assessment immediately after completing a prior attempt. You cannot improve your results by simply re-taking the Placement Assessment without spending time in the Prep and Learning Module to refresh material that you may have forgotten.</w:t>
      </w:r>
    </w:p>
    <w:p w:rsidR="0061521D" w:rsidRPr="0061521D" w:rsidRDefault="0061521D" w:rsidP="0061521D">
      <w:pPr>
        <w:spacing w:before="100" w:beforeAutospacing="1" w:after="0" w:line="240" w:lineRule="auto"/>
        <w:rPr>
          <w:rFonts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A1195" w:rsidRPr="0061521D" w:rsidTr="003E3755">
        <w:trPr>
          <w:trHeight w:val="477"/>
        </w:trPr>
        <w:tc>
          <w:tcPr>
            <w:tcW w:w="11016" w:type="dxa"/>
            <w:shd w:val="clear" w:color="auto" w:fill="E6E4CC" w:themeFill="text2"/>
            <w:vAlign w:val="center"/>
          </w:tcPr>
          <w:p w:rsidR="007A1195" w:rsidRPr="0061521D" w:rsidRDefault="007A1195" w:rsidP="003E3755">
            <w:pPr>
              <w:spacing w:before="100" w:beforeAutospacing="1"/>
              <w:rPr>
                <w:rFonts w:cs="Arial"/>
                <w:i/>
                <w:color w:val="484523" w:themeColor="text2" w:themeShade="40"/>
                <w:sz w:val="36"/>
                <w:szCs w:val="36"/>
              </w:rPr>
            </w:pPr>
            <w:r>
              <w:rPr>
                <w:rFonts w:cs="Arial"/>
                <w:color w:val="484523" w:themeColor="text2" w:themeShade="40"/>
                <w:sz w:val="36"/>
                <w:szCs w:val="36"/>
              </w:rPr>
              <w:t>Prep and Learning Modules</w:t>
            </w:r>
          </w:p>
        </w:tc>
      </w:tr>
    </w:tbl>
    <w:p w:rsid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How long do I have access to my Prep and Learning Module?</w:t>
      </w:r>
      <w:r w:rsidR="007A1195">
        <w:rPr>
          <w:rFonts w:cs="Arial"/>
          <w:color w:val="39858E" w:themeColor="accent5"/>
        </w:rPr>
        <w:t xml:space="preserve"> </w:t>
      </w:r>
      <w:r w:rsidRPr="0061521D">
        <w:rPr>
          <w:rFonts w:cs="Arial"/>
        </w:rPr>
        <w:t>You will have six months of access to your Prep and Learning module. Access to the prep course w</w:t>
      </w:r>
      <w:r w:rsidR="004C6C7E">
        <w:rPr>
          <w:rFonts w:cs="Arial"/>
        </w:rPr>
        <w:t xml:space="preserve">ill not begin until you select </w:t>
      </w:r>
      <w:r w:rsidRPr="0061521D">
        <w:rPr>
          <w:rFonts w:cs="Arial"/>
          <w:b/>
        </w:rPr>
        <w:t>start</w:t>
      </w:r>
      <w:r w:rsidRPr="0061521D">
        <w:rPr>
          <w:rFonts w:cs="Arial"/>
        </w:rPr>
        <w:t xml:space="preserve"> on</w:t>
      </w:r>
      <w:r w:rsidR="004C6C7E">
        <w:rPr>
          <w:rFonts w:cs="Arial"/>
        </w:rPr>
        <w:t xml:space="preserve"> the top of your screen. DO NOT select </w:t>
      </w:r>
      <w:r w:rsidRPr="0061521D">
        <w:rPr>
          <w:rFonts w:cs="Arial"/>
        </w:rPr>
        <w:t xml:space="preserve">into the Prep and Learning Module until you are ready to start working. </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Is there an additional fee for my Prep and Learning Module?</w:t>
      </w:r>
      <w:r w:rsidR="007A1195">
        <w:rPr>
          <w:rFonts w:cs="Arial"/>
          <w:color w:val="39858E" w:themeColor="accent5"/>
        </w:rPr>
        <w:t xml:space="preserve"> </w:t>
      </w:r>
      <w:r w:rsidRPr="0061521D">
        <w:rPr>
          <w:rFonts w:cs="Arial"/>
        </w:rPr>
        <w:t>Access to a Prep and Learning Module is included along with the additional Placement Assessments.</w:t>
      </w:r>
    </w:p>
    <w:p w:rsidR="0061521D" w:rsidRPr="007A1195" w:rsidRDefault="0061521D" w:rsidP="0061521D">
      <w:pPr>
        <w:spacing w:before="100" w:beforeAutospacing="1" w:after="0" w:line="240" w:lineRule="auto"/>
        <w:rPr>
          <w:rFonts w:cs="Arial"/>
          <w:b/>
        </w:rPr>
      </w:pPr>
      <w:r w:rsidRPr="0061521D">
        <w:rPr>
          <w:rFonts w:cs="Arial"/>
          <w:b/>
          <w:color w:val="39858E" w:themeColor="accent5"/>
        </w:rPr>
        <w:t>Must I work in my ALEKS Prep and Learning Module between Placement Assessments?</w:t>
      </w:r>
      <w:r w:rsidRPr="0061521D">
        <w:rPr>
          <w:rFonts w:cs="Arial"/>
          <w:b/>
        </w:rPr>
        <w:t xml:space="preserve"> </w:t>
      </w:r>
      <w:r w:rsidR="00E553B9">
        <w:rPr>
          <w:rFonts w:cs="Arial"/>
          <w:b/>
        </w:rPr>
        <w:br/>
      </w:r>
      <w:r w:rsidR="004C6C7E">
        <w:rPr>
          <w:rFonts w:cs="Arial"/>
        </w:rPr>
        <w:t xml:space="preserve">You can retake the Placement </w:t>
      </w:r>
      <w:r w:rsidRPr="0061521D">
        <w:rPr>
          <w:rFonts w:cs="Arial"/>
        </w:rPr>
        <w:t>assessment additional times to improve your score. (</w:t>
      </w:r>
      <w:r w:rsidR="004C6C7E">
        <w:rPr>
          <w:rFonts w:cs="Arial"/>
        </w:rPr>
        <w:t xml:space="preserve">The highest score will be used </w:t>
      </w:r>
      <w:r w:rsidRPr="0061521D">
        <w:rPr>
          <w:rFonts w:cs="Arial"/>
        </w:rPr>
        <w:t>for math placement). Students are required to work in the Prep and Learning Modules for a specific amount of time prior to each Placement Assessment to increase success.</w:t>
      </w:r>
    </w:p>
    <w:p w:rsidR="0061521D" w:rsidRPr="00CD564D" w:rsidRDefault="0061521D" w:rsidP="0061521D">
      <w:pPr>
        <w:pStyle w:val="ListParagraph"/>
        <w:numPr>
          <w:ilvl w:val="0"/>
          <w:numId w:val="5"/>
        </w:numPr>
        <w:spacing w:before="100" w:beforeAutospacing="1" w:after="0" w:line="240" w:lineRule="auto"/>
        <w:rPr>
          <w:rFonts w:asciiTheme="minorHAnsi" w:hAnsiTheme="minorHAnsi" w:cs="Arial"/>
          <w:i/>
        </w:rPr>
      </w:pPr>
      <w:r w:rsidRPr="00CD564D">
        <w:rPr>
          <w:rFonts w:asciiTheme="minorHAnsi" w:hAnsiTheme="minorHAnsi" w:cs="Arial"/>
          <w:i/>
        </w:rPr>
        <w:t>2nd attempt—re</w:t>
      </w:r>
      <w:r w:rsidR="00CD564D">
        <w:rPr>
          <w:rFonts w:asciiTheme="minorHAnsi" w:hAnsiTheme="minorHAnsi" w:cs="Arial"/>
          <w:i/>
        </w:rPr>
        <w:t>quired to complete 5</w:t>
      </w:r>
      <w:r w:rsidRPr="00CD564D">
        <w:rPr>
          <w:rFonts w:asciiTheme="minorHAnsi" w:hAnsiTheme="minorHAnsi" w:cs="Arial"/>
          <w:i/>
        </w:rPr>
        <w:t xml:space="preserve"> hours of work in the Prep and Learning Modules before attempting assessment.</w:t>
      </w:r>
      <w:r w:rsidR="00CD564D">
        <w:rPr>
          <w:rFonts w:asciiTheme="minorHAnsi" w:hAnsiTheme="minorHAnsi" w:cs="Arial"/>
          <w:i/>
        </w:rPr>
        <w:t xml:space="preserve"> (proctored)</w:t>
      </w:r>
    </w:p>
    <w:p w:rsidR="0061521D" w:rsidRPr="00CD564D" w:rsidRDefault="0061521D" w:rsidP="0061521D">
      <w:pPr>
        <w:pStyle w:val="ListParagraph"/>
        <w:numPr>
          <w:ilvl w:val="0"/>
          <w:numId w:val="5"/>
        </w:numPr>
        <w:spacing w:before="100" w:beforeAutospacing="1" w:after="0" w:line="240" w:lineRule="auto"/>
        <w:rPr>
          <w:rFonts w:asciiTheme="minorHAnsi" w:hAnsiTheme="minorHAnsi" w:cs="Arial"/>
          <w:i/>
        </w:rPr>
      </w:pPr>
      <w:r w:rsidRPr="00CD564D">
        <w:rPr>
          <w:rFonts w:asciiTheme="minorHAnsi" w:hAnsiTheme="minorHAnsi" w:cs="Arial"/>
          <w:i/>
        </w:rPr>
        <w:t>3r</w:t>
      </w:r>
      <w:r w:rsidR="00CD564D">
        <w:rPr>
          <w:rFonts w:asciiTheme="minorHAnsi" w:hAnsiTheme="minorHAnsi" w:cs="Arial"/>
          <w:i/>
        </w:rPr>
        <w:t>d attempt—required to complete 5</w:t>
      </w:r>
      <w:r w:rsidRPr="00CD564D">
        <w:rPr>
          <w:rFonts w:asciiTheme="minorHAnsi" w:hAnsiTheme="minorHAnsi" w:cs="Arial"/>
          <w:i/>
        </w:rPr>
        <w:t xml:space="preserve"> additional hours of work in the Prep and Learning Modules before attempting assessment.</w:t>
      </w:r>
      <w:r w:rsidR="00CD564D">
        <w:rPr>
          <w:rFonts w:asciiTheme="minorHAnsi" w:hAnsiTheme="minorHAnsi" w:cs="Arial"/>
          <w:i/>
        </w:rPr>
        <w:t xml:space="preserve"> (proctored)</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What are ALEKS Knowledge Checks?</w:t>
      </w:r>
      <w:r w:rsidR="007A1195">
        <w:rPr>
          <w:rFonts w:cs="Arial"/>
          <w:color w:val="39858E" w:themeColor="accent5"/>
        </w:rPr>
        <w:t xml:space="preserve"> </w:t>
      </w:r>
      <w:r w:rsidRPr="0061521D">
        <w:rPr>
          <w:rFonts w:cs="Arial"/>
        </w:rPr>
        <w:t>While working in a Prep and Learning Module, you will periodically complete a Knowledge Check to make sure you have mastered the topics you gained in Learning Mode. If you do not show mastery during the Knowledge Check, the topics will be</w:t>
      </w:r>
      <w:r w:rsidR="004C6C7E">
        <w:rPr>
          <w:rFonts w:cs="Arial"/>
        </w:rPr>
        <w:t xml:space="preserve"> added back into your Learning </w:t>
      </w:r>
      <w:r w:rsidRPr="0061521D">
        <w:rPr>
          <w:rFonts w:cs="Arial"/>
        </w:rPr>
        <w:t xml:space="preserve">Pie so you can review them again.  </w:t>
      </w:r>
    </w:p>
    <w:p w:rsidR="0061521D" w:rsidRPr="007A1195" w:rsidRDefault="0061521D" w:rsidP="0061521D">
      <w:pPr>
        <w:spacing w:before="100" w:beforeAutospacing="1" w:after="0" w:line="240" w:lineRule="auto"/>
        <w:rPr>
          <w:rFonts w:cs="Arial"/>
          <w:color w:val="39858E" w:themeColor="accent5"/>
        </w:rPr>
      </w:pPr>
      <w:r w:rsidRPr="0061521D">
        <w:rPr>
          <w:rFonts w:cs="Arial"/>
          <w:b/>
          <w:color w:val="39858E" w:themeColor="accent5"/>
        </w:rPr>
        <w:t>Does progress in an ALEKS Prep and Learning Module count toward placement?</w:t>
      </w:r>
      <w:r w:rsidR="007A1195">
        <w:rPr>
          <w:rFonts w:cs="Arial"/>
          <w:color w:val="39858E" w:themeColor="accent5"/>
        </w:rPr>
        <w:t xml:space="preserve"> </w:t>
      </w:r>
      <w:r w:rsidRPr="0061521D">
        <w:rPr>
          <w:rFonts w:cs="Arial"/>
        </w:rPr>
        <w:t>No. You must complete a new Placement Assessment to change</w:t>
      </w:r>
      <w:r w:rsidR="004C6C7E">
        <w:rPr>
          <w:rFonts w:cs="Arial"/>
        </w:rPr>
        <w:t xml:space="preserve"> your placement result. Select </w:t>
      </w:r>
      <w:r w:rsidRPr="0061521D">
        <w:rPr>
          <w:rFonts w:cs="Arial"/>
        </w:rPr>
        <w:t>the placement tab in the upper right corner of the ALEKS page to start a new Placement Assessment.</w:t>
      </w:r>
    </w:p>
    <w:p w:rsidR="0061521D" w:rsidRDefault="0061521D" w:rsidP="0061521D">
      <w:pPr>
        <w:spacing w:before="100" w:beforeAutospacing="1" w:after="0" w:line="240" w:lineRule="auto"/>
        <w:rPr>
          <w:rFonts w:cs="Arial"/>
        </w:rPr>
      </w:pPr>
      <w:r w:rsidRPr="0061521D">
        <w:rPr>
          <w:rFonts w:cs="Arial"/>
          <w:b/>
          <w:color w:val="39858E" w:themeColor="accent5"/>
        </w:rPr>
        <w:t>Can I change to a different Prep and Learning Module later?</w:t>
      </w:r>
      <w:r w:rsidR="007A1195">
        <w:rPr>
          <w:rFonts w:cs="Arial"/>
          <w:color w:val="39858E" w:themeColor="accent5"/>
        </w:rPr>
        <w:t xml:space="preserve"> </w:t>
      </w:r>
      <w:r w:rsidRPr="0061521D">
        <w:rPr>
          <w:rFonts w:cs="Arial"/>
        </w:rPr>
        <w:t>No. You may only use one Prep and Learning Module. If you are unsure which module to select, use the module recommended by ALEKS or consult with your advisor.</w:t>
      </w:r>
    </w:p>
    <w:p w:rsidR="007A1195" w:rsidRPr="007A1195" w:rsidRDefault="007A1195" w:rsidP="0061521D">
      <w:pPr>
        <w:spacing w:before="100" w:beforeAutospacing="1" w:after="0" w:line="240" w:lineRule="auto"/>
        <w:rPr>
          <w:rFonts w:cs="Arial"/>
          <w:color w:val="39858E" w:themeColor="accent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7A1195" w:rsidRPr="0061521D" w:rsidTr="003E3755">
        <w:trPr>
          <w:trHeight w:val="477"/>
        </w:trPr>
        <w:tc>
          <w:tcPr>
            <w:tcW w:w="11016" w:type="dxa"/>
            <w:shd w:val="clear" w:color="auto" w:fill="E6E4CC" w:themeFill="text2"/>
            <w:vAlign w:val="center"/>
          </w:tcPr>
          <w:p w:rsidR="007A1195" w:rsidRPr="0061521D" w:rsidRDefault="007A1195" w:rsidP="003E3755">
            <w:pPr>
              <w:spacing w:before="100" w:beforeAutospacing="1"/>
              <w:rPr>
                <w:rFonts w:cs="Arial"/>
                <w:i/>
                <w:color w:val="484523" w:themeColor="text2" w:themeShade="40"/>
                <w:sz w:val="36"/>
                <w:szCs w:val="36"/>
              </w:rPr>
            </w:pPr>
            <w:r>
              <w:rPr>
                <w:rFonts w:cs="Arial"/>
                <w:color w:val="484523" w:themeColor="text2" w:themeShade="40"/>
                <w:sz w:val="36"/>
                <w:szCs w:val="36"/>
              </w:rPr>
              <w:t>Technical Support</w:t>
            </w:r>
          </w:p>
        </w:tc>
      </w:tr>
    </w:tbl>
    <w:p w:rsidR="0061521D" w:rsidRPr="007A1195" w:rsidRDefault="0061521D" w:rsidP="0061521D">
      <w:pPr>
        <w:spacing w:before="100" w:beforeAutospacing="1" w:after="0" w:line="240" w:lineRule="auto"/>
        <w:rPr>
          <w:rFonts w:cs="Arial"/>
          <w:b/>
          <w:color w:val="39858E" w:themeColor="accent5"/>
        </w:rPr>
      </w:pPr>
      <w:r w:rsidRPr="0061521D">
        <w:rPr>
          <w:rFonts w:cs="Arial"/>
          <w:b/>
          <w:color w:val="39858E" w:themeColor="accent5"/>
        </w:rPr>
        <w:t>What do I do if my web browser gets stuck or my computer crashes while I'm taking the Placement Assessment?</w:t>
      </w:r>
      <w:r w:rsidR="007A1195">
        <w:rPr>
          <w:rFonts w:cs="Arial"/>
          <w:b/>
          <w:color w:val="39858E" w:themeColor="accent5"/>
        </w:rPr>
        <w:t xml:space="preserve"> </w:t>
      </w:r>
      <w:r w:rsidRPr="0061521D">
        <w:rPr>
          <w:rFonts w:cs="Arial"/>
        </w:rPr>
        <w:t>Simply close the browser, or log out and log back in. ALEKS will resume the Placement Assessment exactly where you left off, with no loss of your previous answers.</w:t>
      </w:r>
    </w:p>
    <w:p w:rsidR="0061521D" w:rsidRPr="0061521D" w:rsidRDefault="0061521D" w:rsidP="0061521D">
      <w:pPr>
        <w:spacing w:before="100" w:beforeAutospacing="1" w:after="0" w:line="240" w:lineRule="auto"/>
        <w:rPr>
          <w:rFonts w:cs="Arial"/>
          <w:color w:val="39858E" w:themeColor="accent5"/>
        </w:rPr>
      </w:pPr>
      <w:r w:rsidRPr="0061521D">
        <w:rPr>
          <w:rFonts w:cs="Arial"/>
          <w:b/>
          <w:color w:val="39858E" w:themeColor="accent5"/>
        </w:rPr>
        <w:t>Where can I get help with ALEKS?</w:t>
      </w:r>
    </w:p>
    <w:p w:rsidR="0061521D" w:rsidRPr="0061521D" w:rsidRDefault="00F365C8" w:rsidP="0061521D">
      <w:pPr>
        <w:spacing w:before="100" w:beforeAutospacing="1" w:after="0" w:line="240" w:lineRule="auto"/>
        <w:rPr>
          <w:rFonts w:cs="Arial"/>
        </w:rPr>
      </w:pPr>
      <w:hyperlink r:id="rId9" w:history="1">
        <w:r w:rsidR="0061521D" w:rsidRPr="0061521D">
          <w:rPr>
            <w:rStyle w:val="Hyperlink"/>
            <w:rFonts w:cs="Arial"/>
          </w:rPr>
          <w:t>http://www.aleks.com/faqs/technical</w:t>
        </w:r>
      </w:hyperlink>
    </w:p>
    <w:p w:rsidR="0061521D" w:rsidRPr="0061521D" w:rsidRDefault="00F365C8" w:rsidP="0061521D">
      <w:pPr>
        <w:spacing w:before="100" w:beforeAutospacing="1" w:after="0" w:line="240" w:lineRule="auto"/>
        <w:rPr>
          <w:rFonts w:cs="Arial"/>
          <w:color w:val="000000"/>
        </w:rPr>
      </w:pPr>
      <w:hyperlink r:id="rId10" w:history="1">
        <w:r w:rsidR="0061521D" w:rsidRPr="0061521D">
          <w:rPr>
            <w:rStyle w:val="Hyperlink"/>
            <w:rFonts w:cs="Arial"/>
          </w:rPr>
          <w:t>http://support.aleks.com/assess_placement</w:t>
        </w:r>
      </w:hyperlink>
      <w:r w:rsidR="0061521D" w:rsidRPr="0061521D">
        <w:rPr>
          <w:rStyle w:val="Hyperlink"/>
          <w:rFonts w:cs="Arial"/>
          <w:color w:val="000000"/>
        </w:rPr>
        <w:t xml:space="preserve"> </w:t>
      </w:r>
    </w:p>
    <w:p w:rsidR="0061521D" w:rsidRPr="0061521D" w:rsidRDefault="0061521D" w:rsidP="0061521D">
      <w:pPr>
        <w:spacing w:before="100" w:beforeAutospacing="1" w:after="0" w:line="240" w:lineRule="auto"/>
        <w:rPr>
          <w:rFonts w:ascii="Arial" w:hAnsi="Arial" w:cs="Arial"/>
          <w:i/>
          <w:highlight w:val="lightGray"/>
        </w:rPr>
      </w:pPr>
    </w:p>
    <w:sectPr w:rsidR="0061521D" w:rsidRPr="0061521D" w:rsidSect="00290F9A">
      <w:headerReference w:type="default" r:id="rId11"/>
      <w:footerReference w:type="even" r:id="rId12"/>
      <w:footerReference w:type="default" r:id="rId13"/>
      <w:headerReference w:type="first" r:id="rId14"/>
      <w:footerReference w:type="first" r:id="rId15"/>
      <w:pgSz w:w="12240" w:h="15840"/>
      <w:pgMar w:top="810" w:right="720" w:bottom="1800" w:left="720" w:header="0" w:footer="4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5C8" w:rsidRDefault="00F365C8" w:rsidP="00CA05A9">
      <w:pPr>
        <w:spacing w:after="0" w:line="240" w:lineRule="auto"/>
      </w:pPr>
      <w:r>
        <w:separator/>
      </w:r>
    </w:p>
  </w:endnote>
  <w:endnote w:type="continuationSeparator" w:id="0">
    <w:p w:rsidR="00F365C8" w:rsidRDefault="00F365C8" w:rsidP="00CA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umSansRegular">
    <w:panose1 w:val="00000000000000000000"/>
    <w:charset w:val="4D"/>
    <w:family w:val="auto"/>
    <w:notTrueType/>
    <w:pitch w:val="default"/>
    <w:sig w:usb0="00000003" w:usb1="00000000" w:usb2="00000000" w:usb3="00000000" w:csb0="00000001" w:csb1="00000000"/>
  </w:font>
  <w:font w:name="ArumSansLight">
    <w:altName w:val="ArumSans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5" w:rsidRDefault="003E3755" w:rsidP="00587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3755" w:rsidRDefault="003E3755" w:rsidP="008D78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5" w:rsidRPr="008D78BC" w:rsidRDefault="003E3755" w:rsidP="00FD69F0">
    <w:pPr>
      <w:pStyle w:val="Footer"/>
      <w:framePr w:wrap="around" w:vAnchor="text" w:hAnchor="page" w:x="11341" w:y="67"/>
      <w:rPr>
        <w:rStyle w:val="PageNumber"/>
        <w:color w:val="777777" w:themeColor="accent3"/>
        <w:sz w:val="20"/>
        <w:szCs w:val="20"/>
      </w:rPr>
    </w:pPr>
    <w:r w:rsidRPr="008D78BC">
      <w:rPr>
        <w:rStyle w:val="PageNumber"/>
        <w:color w:val="777777" w:themeColor="accent3"/>
        <w:sz w:val="20"/>
        <w:szCs w:val="20"/>
      </w:rPr>
      <w:fldChar w:fldCharType="begin"/>
    </w:r>
    <w:r w:rsidRPr="008D78BC">
      <w:rPr>
        <w:rStyle w:val="PageNumber"/>
        <w:color w:val="777777" w:themeColor="accent3"/>
        <w:sz w:val="20"/>
        <w:szCs w:val="20"/>
      </w:rPr>
      <w:instrText xml:space="preserve">PAGE  </w:instrText>
    </w:r>
    <w:r w:rsidRPr="008D78BC">
      <w:rPr>
        <w:rStyle w:val="PageNumber"/>
        <w:color w:val="777777" w:themeColor="accent3"/>
        <w:sz w:val="20"/>
        <w:szCs w:val="20"/>
      </w:rPr>
      <w:fldChar w:fldCharType="separate"/>
    </w:r>
    <w:r w:rsidR="00F52801">
      <w:rPr>
        <w:rStyle w:val="PageNumber"/>
        <w:noProof/>
        <w:color w:val="777777" w:themeColor="accent3"/>
        <w:sz w:val="20"/>
        <w:szCs w:val="20"/>
      </w:rPr>
      <w:t>6</w:t>
    </w:r>
    <w:r w:rsidRPr="008D78BC">
      <w:rPr>
        <w:rStyle w:val="PageNumber"/>
        <w:color w:val="777777" w:themeColor="accent3"/>
        <w:sz w:val="20"/>
        <w:szCs w:val="20"/>
      </w:rPr>
      <w:fldChar w:fldCharType="end"/>
    </w:r>
  </w:p>
  <w:p w:rsidR="003E3755" w:rsidRDefault="00FD69F0" w:rsidP="008D78BC">
    <w:pPr>
      <w:pStyle w:val="Footer"/>
      <w:ind w:right="360"/>
    </w:pPr>
    <w:r>
      <w:rPr>
        <w:noProof/>
      </w:rPr>
      <mc:AlternateContent>
        <mc:Choice Requires="wps">
          <w:drawing>
            <wp:anchor distT="0" distB="0" distL="114300" distR="114300" simplePos="0" relativeHeight="251665408" behindDoc="0" locked="0" layoutInCell="1" allowOverlap="1" wp14:anchorId="6B25D2D0" wp14:editId="787C8C4E">
              <wp:simplePos x="0" y="0"/>
              <wp:positionH relativeFrom="column">
                <wp:posOffset>4914900</wp:posOffset>
              </wp:positionH>
              <wp:positionV relativeFrom="paragraph">
                <wp:posOffset>-53340</wp:posOffset>
              </wp:positionV>
              <wp:extent cx="1943100" cy="3429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D69F0" w:rsidRPr="008D78BC" w:rsidRDefault="00FD69F0" w:rsidP="00FD69F0">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 xml:space="preserve">2016 McGraw-Hill Education  | </w:t>
                          </w:r>
                        </w:p>
                        <w:p w:rsidR="00FD69F0" w:rsidRDefault="00FD69F0" w:rsidP="00FD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5D2D0" id="_x0000_t202" coordsize="21600,21600" o:spt="202" path="m,l,21600r21600,l21600,xe">
              <v:stroke joinstyle="miter"/>
              <v:path gradientshapeok="t" o:connecttype="rect"/>
            </v:shapetype>
            <v:shape id="Text Box 8" o:spid="_x0000_s1026" type="#_x0000_t202" style="position:absolute;margin-left:387pt;margin-top:-4.2pt;width:153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" filled="f" stroked="f">
              <v:textbox>
                <w:txbxContent>
                  <w:p w:rsidR="00FD69F0" w:rsidRPr="008D78BC" w:rsidRDefault="00FD69F0" w:rsidP="00FD69F0">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 xml:space="preserve">2016 McGraw-Hill Education  | </w:t>
                    </w:r>
                  </w:p>
                  <w:p w:rsidR="00FD69F0" w:rsidRDefault="00FD69F0" w:rsidP="00FD69F0"/>
                </w:txbxContent>
              </v:textbox>
            </v:shape>
          </w:pict>
        </mc:Fallback>
      </mc:AlternateContent>
    </w:r>
    <w:r w:rsidR="003E3755">
      <w:rPr>
        <w:noProof/>
      </w:rPr>
      <mc:AlternateContent>
        <mc:Choice Requires="wps">
          <w:drawing>
            <wp:anchor distT="0" distB="0" distL="114300" distR="114300" simplePos="0" relativeHeight="251661312" behindDoc="0" locked="0" layoutInCell="1" allowOverlap="1" wp14:anchorId="675AB7FF" wp14:editId="4406BB42">
              <wp:simplePos x="0" y="0"/>
              <wp:positionH relativeFrom="column">
                <wp:posOffset>5029200</wp:posOffset>
              </wp:positionH>
              <wp:positionV relativeFrom="paragraph">
                <wp:posOffset>477520</wp:posOffset>
              </wp:positionV>
              <wp:extent cx="1943100" cy="3429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755" w:rsidRPr="008D78BC" w:rsidRDefault="003E3755" w:rsidP="008D78BC">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2016 McGraw-Hill Education  |</w:t>
                          </w:r>
                        </w:p>
                        <w:p w:rsidR="003E3755" w:rsidRDefault="003E3755" w:rsidP="008D7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AB7FF" id="Text Box 5" o:spid="_x0000_s1027" type="#_x0000_t202" style="position:absolute;margin-left:396pt;margin-top:37.6pt;width:15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" filled="f" stroked="f">
              <v:textbox>
                <w:txbxContent>
                  <w:p w:rsidR="003E3755" w:rsidRPr="008D78BC" w:rsidRDefault="003E3755" w:rsidP="008D78BC">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2016 McGraw-Hill Education  |</w:t>
                    </w:r>
                  </w:p>
                  <w:p w:rsidR="003E3755" w:rsidRDefault="003E3755" w:rsidP="008D78BC"/>
                </w:txbxContent>
              </v:textbox>
            </v:shape>
          </w:pict>
        </mc:Fallback>
      </mc:AlternateContent>
    </w:r>
    <w:r w:rsidR="003E3755">
      <w:rPr>
        <w:noProof/>
      </w:rPr>
      <w:drawing>
        <wp:inline distT="0" distB="0" distL="0" distR="0" wp14:anchorId="2C6C9AB5" wp14:editId="6D2138DE">
          <wp:extent cx="1946975" cy="17145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E_LOGO.jpg"/>
                  <pic:cNvPicPr/>
                </pic:nvPicPr>
                <pic:blipFill rotWithShape="1">
                  <a:blip r:embed="rId1">
                    <a:extLst>
                      <a:ext uri="{28A0092B-C50C-407E-A947-70E740481C1C}">
                        <a14:useLocalDpi xmlns:a14="http://schemas.microsoft.com/office/drawing/2010/main" val="0"/>
                      </a:ext>
                    </a:extLst>
                  </a:blip>
                  <a:srcRect t="75850"/>
                  <a:stretch/>
                </pic:blipFill>
                <pic:spPr bwMode="auto">
                  <a:xfrm>
                    <a:off x="0" y="0"/>
                    <a:ext cx="1947672" cy="17151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5" w:rsidRDefault="00FD69F0">
    <w:pPr>
      <w:pStyle w:val="Footer"/>
    </w:pPr>
    <w:r>
      <w:rPr>
        <w:noProof/>
      </w:rPr>
      <mc:AlternateContent>
        <mc:Choice Requires="wps">
          <w:drawing>
            <wp:anchor distT="0" distB="0" distL="114300" distR="114300" simplePos="0" relativeHeight="251663360" behindDoc="0" locked="0" layoutInCell="1" allowOverlap="1" wp14:anchorId="46C1718A" wp14:editId="12D51AB7">
              <wp:simplePos x="0" y="0"/>
              <wp:positionH relativeFrom="column">
                <wp:posOffset>5181600</wp:posOffset>
              </wp:positionH>
              <wp:positionV relativeFrom="paragraph">
                <wp:posOffset>-72390</wp:posOffset>
              </wp:positionV>
              <wp:extent cx="1943100" cy="342900"/>
              <wp:effectExtent l="0" t="0" r="0" b="12700"/>
              <wp:wrapNone/>
              <wp:docPr id="7" name="Text Box 7"/>
              <wp:cNvGraphicFramePr/>
              <a:graphic xmlns:a="http://schemas.openxmlformats.org/drawingml/2006/main">
                <a:graphicData uri="http://schemas.microsoft.com/office/word/2010/wordprocessingShape">
                  <wps:wsp>
                    <wps:cNvSpPr txBox="1"/>
                    <wps:spPr>
                      <a:xfrm>
                        <a:off x="0" y="0"/>
                        <a:ext cx="19431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D69F0" w:rsidRPr="008D78BC" w:rsidRDefault="00FD69F0" w:rsidP="00FD69F0">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2016 McGraw-Hill Education</w:t>
                          </w:r>
                        </w:p>
                        <w:p w:rsidR="00FD69F0" w:rsidRDefault="00FD69F0" w:rsidP="00FD69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1718A" id="_x0000_t202" coordsize="21600,21600" o:spt="202" path="m,l,21600r21600,l21600,xe">
              <v:stroke joinstyle="miter"/>
              <v:path gradientshapeok="t" o:connecttype="rect"/>
            </v:shapetype>
            <v:shape id="Text Box 7" o:spid="_x0000_s1028" type="#_x0000_t202" style="position:absolute;margin-left:408pt;margin-top:-5.7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" filled="f" stroked="f">
              <v:textbox>
                <w:txbxContent>
                  <w:p w:rsidR="00FD69F0" w:rsidRPr="008D78BC" w:rsidRDefault="00FD69F0" w:rsidP="00FD69F0">
                    <w:pPr>
                      <w:pStyle w:val="Content"/>
                      <w:ind w:left="0"/>
                      <w:rPr>
                        <w:rStyle w:val="BulletStyle"/>
                        <w:rFonts w:asciiTheme="minorHAnsi" w:hAnsiTheme="minorHAnsi"/>
                        <w:color w:val="777777" w:themeColor="accent3"/>
                        <w:spacing w:val="4"/>
                        <w:sz w:val="18"/>
                        <w:szCs w:val="18"/>
                        <w:vertAlign w:val="baseline"/>
                      </w:rPr>
                    </w:pPr>
                    <w:r w:rsidRPr="008D78BC">
                      <w:rPr>
                        <w:rStyle w:val="BulletStyle"/>
                        <w:rFonts w:asciiTheme="minorHAnsi" w:hAnsiTheme="minorHAnsi"/>
                        <w:color w:val="777777" w:themeColor="accent3"/>
                        <w:spacing w:val="4"/>
                        <w:sz w:val="18"/>
                        <w:szCs w:val="18"/>
                        <w:vertAlign w:val="baseline"/>
                      </w:rPr>
                      <w:t>©</w:t>
                    </w:r>
                    <w:r>
                      <w:rPr>
                        <w:rStyle w:val="BulletStyle"/>
                        <w:rFonts w:asciiTheme="minorHAnsi" w:hAnsiTheme="minorHAnsi"/>
                        <w:color w:val="777777" w:themeColor="accent3"/>
                        <w:spacing w:val="4"/>
                        <w:sz w:val="18"/>
                        <w:szCs w:val="18"/>
                        <w:vertAlign w:val="baseline"/>
                      </w:rPr>
                      <w:t>2016 McGraw-Hill Education</w:t>
                    </w:r>
                  </w:p>
                  <w:p w:rsidR="00FD69F0" w:rsidRDefault="00FD69F0" w:rsidP="00FD69F0"/>
                </w:txbxContent>
              </v:textbox>
            </v:shape>
          </w:pict>
        </mc:Fallback>
      </mc:AlternateContent>
    </w:r>
    <w:r w:rsidR="003E3755">
      <w:rPr>
        <w:noProof/>
      </w:rPr>
      <mc:AlternateContent>
        <mc:Choice Requires="wps">
          <w:drawing>
            <wp:anchor distT="0" distB="0" distL="114300" distR="114300" simplePos="0" relativeHeight="251659264" behindDoc="0" locked="0" layoutInCell="1" allowOverlap="1" wp14:anchorId="6EEB2E7A" wp14:editId="7545D3A3">
              <wp:simplePos x="0" y="0"/>
              <wp:positionH relativeFrom="column">
                <wp:posOffset>5257800</wp:posOffset>
              </wp:positionH>
              <wp:positionV relativeFrom="paragraph">
                <wp:posOffset>457200</wp:posOffset>
              </wp:positionV>
              <wp:extent cx="1714500" cy="3429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3E3755" w:rsidRPr="008D78BC" w:rsidRDefault="003E3755" w:rsidP="008D78BC">
                          <w:pPr>
                            <w:pStyle w:val="Content"/>
                            <w:ind w:left="0"/>
                            <w:rPr>
                              <w:rStyle w:val="BulletStyle"/>
                              <w:rFonts w:asciiTheme="minorHAnsi" w:hAnsiTheme="minorHAnsi"/>
                              <w:color w:val="777777" w:themeColor="accent3"/>
                              <w:spacing w:val="4"/>
                              <w:sz w:val="18"/>
                              <w:szCs w:val="18"/>
                              <w:vertAlign w:val="baseline"/>
                            </w:rPr>
                          </w:pPr>
                          <w:r>
                            <w:rPr>
                              <w:rStyle w:val="BulletStyle"/>
                              <w:rFonts w:asciiTheme="minorHAnsi" w:hAnsiTheme="minorHAnsi"/>
                              <w:color w:val="777777" w:themeColor="accent3"/>
                              <w:spacing w:val="4"/>
                              <w:sz w:val="18"/>
                              <w:szCs w:val="18"/>
                              <w:vertAlign w:val="baseline"/>
                            </w:rPr>
                            <w:t>©2016 McGraw-Hill Education</w:t>
                          </w:r>
                        </w:p>
                        <w:p w:rsidR="003E3755" w:rsidRDefault="003E37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B2E7A" id="Text Box 1" o:spid="_x0000_s1029" type="#_x0000_t202" style="position:absolute;margin-left:414pt;margin-top:36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" filled="f" stroked="f">
              <v:textbox>
                <w:txbxContent>
                  <w:p w:rsidR="003E3755" w:rsidRPr="008D78BC" w:rsidRDefault="003E3755" w:rsidP="008D78BC">
                    <w:pPr>
                      <w:pStyle w:val="Content"/>
                      <w:ind w:left="0"/>
                      <w:rPr>
                        <w:rStyle w:val="BulletStyle"/>
                        <w:rFonts w:asciiTheme="minorHAnsi" w:hAnsiTheme="minorHAnsi"/>
                        <w:color w:val="777777" w:themeColor="accent3"/>
                        <w:spacing w:val="4"/>
                        <w:sz w:val="18"/>
                        <w:szCs w:val="18"/>
                        <w:vertAlign w:val="baseline"/>
                      </w:rPr>
                    </w:pPr>
                    <w:r>
                      <w:rPr>
                        <w:rStyle w:val="BulletStyle"/>
                        <w:rFonts w:asciiTheme="minorHAnsi" w:hAnsiTheme="minorHAnsi"/>
                        <w:color w:val="777777" w:themeColor="accent3"/>
                        <w:spacing w:val="4"/>
                        <w:sz w:val="18"/>
                        <w:szCs w:val="18"/>
                        <w:vertAlign w:val="baseline"/>
                      </w:rPr>
                      <w:t>©2016 McGraw-Hill Education</w:t>
                    </w:r>
                  </w:p>
                  <w:p w:rsidR="003E3755" w:rsidRDefault="003E3755"/>
                </w:txbxContent>
              </v:textbox>
            </v:shape>
          </w:pict>
        </mc:Fallback>
      </mc:AlternateContent>
    </w:r>
    <w:r w:rsidR="003E3755">
      <w:rPr>
        <w:noProof/>
      </w:rPr>
      <w:drawing>
        <wp:inline distT="0" distB="0" distL="0" distR="0" wp14:anchorId="47A7680B" wp14:editId="2D1B459B">
          <wp:extent cx="1946975" cy="18161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E_LOGO.jpg"/>
                  <pic:cNvPicPr/>
                </pic:nvPicPr>
                <pic:blipFill rotWithShape="1">
                  <a:blip r:embed="rId1">
                    <a:extLst>
                      <a:ext uri="{28A0092B-C50C-407E-A947-70E740481C1C}">
                        <a14:useLocalDpi xmlns:a14="http://schemas.microsoft.com/office/drawing/2010/main" val="0"/>
                      </a:ext>
                    </a:extLst>
                  </a:blip>
                  <a:srcRect t="74419"/>
                  <a:stretch/>
                </pic:blipFill>
                <pic:spPr bwMode="auto">
                  <a:xfrm>
                    <a:off x="0" y="0"/>
                    <a:ext cx="1947672" cy="1816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5C8" w:rsidRDefault="00F365C8" w:rsidP="00CA05A9">
      <w:pPr>
        <w:spacing w:after="0" w:line="240" w:lineRule="auto"/>
      </w:pPr>
      <w:r>
        <w:separator/>
      </w:r>
    </w:p>
  </w:footnote>
  <w:footnote w:type="continuationSeparator" w:id="0">
    <w:p w:rsidR="00F365C8" w:rsidRDefault="00F365C8" w:rsidP="00CA0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5" w:rsidRDefault="003E3755">
    <w:pPr>
      <w:pStyle w:val="Header"/>
    </w:pPr>
  </w:p>
  <w:p w:rsidR="003E3755" w:rsidRDefault="003E3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5" w:rsidRDefault="003E3755">
    <w:pPr>
      <w:pStyle w:val="Header"/>
    </w:pPr>
  </w:p>
  <w:p w:rsidR="003E3755" w:rsidRDefault="003E3755">
    <w:pPr>
      <w:pStyle w:val="Header"/>
    </w:pPr>
  </w:p>
  <w:p w:rsidR="003E3755" w:rsidRDefault="003E3755">
    <w:pPr>
      <w:pStyle w:val="Header"/>
    </w:pPr>
  </w:p>
  <w:p w:rsidR="003E3755" w:rsidRDefault="00FD69F0">
    <w:pPr>
      <w:pStyle w:val="Header"/>
    </w:pPr>
    <w:r>
      <w:rPr>
        <w:noProof/>
      </w:rPr>
      <w:drawing>
        <wp:inline distT="0" distB="0" distL="0" distR="0" wp14:anchorId="428402BA" wp14:editId="245EDD09">
          <wp:extent cx="6858000" cy="123947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ks_PPL_logo.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239470"/>
                  </a:xfrm>
                  <a:prstGeom prst="rect">
                    <a:avLst/>
                  </a:prstGeom>
                </pic:spPr>
              </pic:pic>
            </a:graphicData>
          </a:graphic>
        </wp:inline>
      </w:drawing>
    </w:r>
  </w:p>
  <w:p w:rsidR="003E3755" w:rsidRDefault="003E3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143AA"/>
    <w:multiLevelType w:val="hybridMultilevel"/>
    <w:tmpl w:val="48B23816"/>
    <w:lvl w:ilvl="0" w:tplc="04090001">
      <w:start w:val="1"/>
      <w:numFmt w:val="bullet"/>
      <w:lvlText w:val=""/>
      <w:lvlJc w:val="left"/>
      <w:pPr>
        <w:ind w:left="585" w:hanging="360"/>
      </w:pPr>
      <w:rPr>
        <w:rFonts w:ascii="Symbol" w:hAnsi="Symbol"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282B4358"/>
    <w:multiLevelType w:val="hybridMultilevel"/>
    <w:tmpl w:val="6FFE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C452A"/>
    <w:multiLevelType w:val="hybridMultilevel"/>
    <w:tmpl w:val="44C8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A1584"/>
    <w:multiLevelType w:val="hybridMultilevel"/>
    <w:tmpl w:val="5252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93D87"/>
    <w:multiLevelType w:val="hybridMultilevel"/>
    <w:tmpl w:val="3FA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A9"/>
    <w:rsid w:val="000232E1"/>
    <w:rsid w:val="00054006"/>
    <w:rsid w:val="0007390E"/>
    <w:rsid w:val="000840E0"/>
    <w:rsid w:val="000A7F0E"/>
    <w:rsid w:val="000C470A"/>
    <w:rsid w:val="000D2DAC"/>
    <w:rsid w:val="000F4560"/>
    <w:rsid w:val="00104F7E"/>
    <w:rsid w:val="0011312D"/>
    <w:rsid w:val="00147FCD"/>
    <w:rsid w:val="0018198B"/>
    <w:rsid w:val="001C454F"/>
    <w:rsid w:val="001D6C56"/>
    <w:rsid w:val="002107E6"/>
    <w:rsid w:val="002230E9"/>
    <w:rsid w:val="00270056"/>
    <w:rsid w:val="00290F9A"/>
    <w:rsid w:val="0036093C"/>
    <w:rsid w:val="00385175"/>
    <w:rsid w:val="003906B9"/>
    <w:rsid w:val="003A6274"/>
    <w:rsid w:val="003E3755"/>
    <w:rsid w:val="00403650"/>
    <w:rsid w:val="00425FC4"/>
    <w:rsid w:val="00455C81"/>
    <w:rsid w:val="00460431"/>
    <w:rsid w:val="004A0930"/>
    <w:rsid w:val="004C6C7E"/>
    <w:rsid w:val="004D4409"/>
    <w:rsid w:val="00520B99"/>
    <w:rsid w:val="005658FA"/>
    <w:rsid w:val="005741C5"/>
    <w:rsid w:val="00587E6A"/>
    <w:rsid w:val="005B2112"/>
    <w:rsid w:val="005B2FA3"/>
    <w:rsid w:val="005F521C"/>
    <w:rsid w:val="0061521D"/>
    <w:rsid w:val="00627C4D"/>
    <w:rsid w:val="00641D1E"/>
    <w:rsid w:val="00657CDA"/>
    <w:rsid w:val="006A7C4D"/>
    <w:rsid w:val="007174F3"/>
    <w:rsid w:val="0076285F"/>
    <w:rsid w:val="007A1195"/>
    <w:rsid w:val="007F06C7"/>
    <w:rsid w:val="008068E7"/>
    <w:rsid w:val="00840E65"/>
    <w:rsid w:val="0084202D"/>
    <w:rsid w:val="00845212"/>
    <w:rsid w:val="00871959"/>
    <w:rsid w:val="008D78BC"/>
    <w:rsid w:val="008F5FFF"/>
    <w:rsid w:val="00954543"/>
    <w:rsid w:val="009C1EAB"/>
    <w:rsid w:val="00A36BE4"/>
    <w:rsid w:val="00A74563"/>
    <w:rsid w:val="00AA5F17"/>
    <w:rsid w:val="00AD2F09"/>
    <w:rsid w:val="00AF3F8C"/>
    <w:rsid w:val="00B04D8C"/>
    <w:rsid w:val="00B070B9"/>
    <w:rsid w:val="00B22AD2"/>
    <w:rsid w:val="00B51362"/>
    <w:rsid w:val="00B56B45"/>
    <w:rsid w:val="00B672FE"/>
    <w:rsid w:val="00B675DC"/>
    <w:rsid w:val="00BA1ABE"/>
    <w:rsid w:val="00BF33F9"/>
    <w:rsid w:val="00C057A4"/>
    <w:rsid w:val="00C2352D"/>
    <w:rsid w:val="00C2776C"/>
    <w:rsid w:val="00C77072"/>
    <w:rsid w:val="00CA05A9"/>
    <w:rsid w:val="00CD564D"/>
    <w:rsid w:val="00D00806"/>
    <w:rsid w:val="00D11560"/>
    <w:rsid w:val="00D15A19"/>
    <w:rsid w:val="00D37D96"/>
    <w:rsid w:val="00DE20AF"/>
    <w:rsid w:val="00E009B0"/>
    <w:rsid w:val="00E33107"/>
    <w:rsid w:val="00E40544"/>
    <w:rsid w:val="00E46D84"/>
    <w:rsid w:val="00E516C1"/>
    <w:rsid w:val="00E553B9"/>
    <w:rsid w:val="00E77579"/>
    <w:rsid w:val="00E83EA0"/>
    <w:rsid w:val="00EA1CB7"/>
    <w:rsid w:val="00EB2700"/>
    <w:rsid w:val="00ED46C7"/>
    <w:rsid w:val="00F365C8"/>
    <w:rsid w:val="00F37A2A"/>
    <w:rsid w:val="00F52801"/>
    <w:rsid w:val="00FD69F0"/>
    <w:rsid w:val="00FF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EAE9E30-1360-4677-80CB-3FCAD89B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0806"/>
    <w:pPr>
      <w:keepNext/>
      <w:keepLines/>
      <w:spacing w:before="480" w:after="0"/>
      <w:outlineLvl w:val="0"/>
    </w:pPr>
    <w:rPr>
      <w:rFonts w:asciiTheme="majorHAnsi" w:eastAsiaTheme="majorEastAsia" w:hAnsiTheme="majorHAnsi" w:cstheme="majorBidi"/>
      <w:b/>
      <w:bCs/>
      <w:color w:val="479880" w:themeColor="accent1" w:themeShade="B5"/>
      <w:sz w:val="32"/>
      <w:szCs w:val="32"/>
    </w:rPr>
  </w:style>
  <w:style w:type="paragraph" w:styleId="Heading2">
    <w:name w:val="heading 2"/>
    <w:basedOn w:val="Normal"/>
    <w:next w:val="Normal"/>
    <w:link w:val="Heading2Char"/>
    <w:uiPriority w:val="9"/>
    <w:unhideWhenUsed/>
    <w:qFormat/>
    <w:rsid w:val="00D00806"/>
    <w:pPr>
      <w:keepNext/>
      <w:keepLines/>
      <w:spacing w:before="200" w:after="0"/>
      <w:outlineLvl w:val="1"/>
    </w:pPr>
    <w:rPr>
      <w:rFonts w:asciiTheme="majorHAnsi" w:eastAsiaTheme="majorEastAsia" w:hAnsiTheme="majorHAnsi" w:cstheme="majorBidi"/>
      <w:b/>
      <w:bCs/>
      <w:color w:val="7AC1AC" w:themeColor="accent1"/>
      <w:sz w:val="26"/>
      <w:szCs w:val="26"/>
    </w:rPr>
  </w:style>
  <w:style w:type="paragraph" w:styleId="Heading3">
    <w:name w:val="heading 3"/>
    <w:basedOn w:val="Normal"/>
    <w:next w:val="Normal"/>
    <w:link w:val="Heading3Char"/>
    <w:uiPriority w:val="9"/>
    <w:unhideWhenUsed/>
    <w:qFormat/>
    <w:rsid w:val="00D00806"/>
    <w:pPr>
      <w:keepNext/>
      <w:keepLines/>
      <w:spacing w:before="200" w:after="0"/>
      <w:outlineLvl w:val="2"/>
    </w:pPr>
    <w:rPr>
      <w:rFonts w:asciiTheme="majorHAnsi" w:eastAsiaTheme="majorEastAsia" w:hAnsiTheme="majorHAnsi" w:cstheme="majorBidi"/>
      <w:b/>
      <w:bCs/>
      <w:color w:val="7AC1AC" w:themeColor="accent1"/>
    </w:rPr>
  </w:style>
  <w:style w:type="paragraph" w:styleId="Heading4">
    <w:name w:val="heading 4"/>
    <w:basedOn w:val="Normal"/>
    <w:next w:val="Normal"/>
    <w:link w:val="Heading4Char"/>
    <w:uiPriority w:val="9"/>
    <w:unhideWhenUsed/>
    <w:qFormat/>
    <w:rsid w:val="00D00806"/>
    <w:pPr>
      <w:keepNext/>
      <w:keepLines/>
      <w:spacing w:before="200" w:after="0"/>
      <w:outlineLvl w:val="3"/>
    </w:pPr>
    <w:rPr>
      <w:rFonts w:asciiTheme="majorHAnsi" w:eastAsiaTheme="majorEastAsia" w:hAnsiTheme="majorHAnsi" w:cstheme="majorBidi"/>
      <w:b/>
      <w:bCs/>
      <w:i/>
      <w:iCs/>
      <w:color w:val="7AC1AC" w:themeColor="accent1"/>
    </w:rPr>
  </w:style>
  <w:style w:type="paragraph" w:styleId="Heading5">
    <w:name w:val="heading 5"/>
    <w:basedOn w:val="Normal"/>
    <w:next w:val="Normal"/>
    <w:link w:val="Heading5Char"/>
    <w:uiPriority w:val="9"/>
    <w:unhideWhenUsed/>
    <w:qFormat/>
    <w:rsid w:val="00D00806"/>
    <w:pPr>
      <w:keepNext/>
      <w:keepLines/>
      <w:spacing w:before="200" w:after="0"/>
      <w:outlineLvl w:val="4"/>
    </w:pPr>
    <w:rPr>
      <w:rFonts w:asciiTheme="majorHAnsi" w:eastAsiaTheme="majorEastAsia" w:hAnsiTheme="majorHAnsi" w:cstheme="majorBidi"/>
      <w:color w:val="316A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A9"/>
  </w:style>
  <w:style w:type="paragraph" w:styleId="Footer">
    <w:name w:val="footer"/>
    <w:basedOn w:val="Normal"/>
    <w:link w:val="FooterChar"/>
    <w:uiPriority w:val="99"/>
    <w:unhideWhenUsed/>
    <w:rsid w:val="00CA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A9"/>
  </w:style>
  <w:style w:type="paragraph" w:styleId="BalloonText">
    <w:name w:val="Balloon Text"/>
    <w:basedOn w:val="Normal"/>
    <w:link w:val="BalloonTextChar"/>
    <w:uiPriority w:val="99"/>
    <w:semiHidden/>
    <w:unhideWhenUsed/>
    <w:rsid w:val="00CA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5A9"/>
    <w:rPr>
      <w:rFonts w:ascii="Tahoma" w:hAnsi="Tahoma" w:cs="Tahoma"/>
      <w:sz w:val="16"/>
      <w:szCs w:val="16"/>
    </w:rPr>
  </w:style>
  <w:style w:type="table" w:styleId="TableGrid">
    <w:name w:val="Table Grid"/>
    <w:basedOn w:val="TableNormal"/>
    <w:uiPriority w:val="59"/>
    <w:rsid w:val="00CA0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8E7"/>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8068E7"/>
    <w:pPr>
      <w:ind w:left="720"/>
      <w:contextualSpacing/>
    </w:pPr>
    <w:rPr>
      <w:rFonts w:ascii="Calibri" w:eastAsia="Calibri" w:hAnsi="Calibri" w:cs="Times New Roman"/>
    </w:rPr>
  </w:style>
  <w:style w:type="character" w:styleId="Hyperlink">
    <w:name w:val="Hyperlink"/>
    <w:rsid w:val="008068E7"/>
    <w:rPr>
      <w:color w:val="0000FF"/>
      <w:u w:val="single"/>
    </w:rPr>
  </w:style>
  <w:style w:type="table" w:styleId="LightList">
    <w:name w:val="Light List"/>
    <w:basedOn w:val="TableNormal"/>
    <w:uiPriority w:val="61"/>
    <w:rsid w:val="008068E7"/>
    <w:pPr>
      <w:spacing w:after="0" w:line="240" w:lineRule="auto"/>
    </w:pPr>
    <w:rPr>
      <w:rFonts w:ascii="Calibri" w:eastAsia="Calibri" w:hAnsi="Calibri"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D00806"/>
    <w:rPr>
      <w:rFonts w:asciiTheme="majorHAnsi" w:eastAsiaTheme="majorEastAsia" w:hAnsiTheme="majorHAnsi" w:cstheme="majorBidi"/>
      <w:b/>
      <w:bCs/>
      <w:color w:val="479880" w:themeColor="accent1" w:themeShade="B5"/>
      <w:sz w:val="32"/>
      <w:szCs w:val="32"/>
    </w:rPr>
  </w:style>
  <w:style w:type="character" w:customStyle="1" w:styleId="Heading2Char">
    <w:name w:val="Heading 2 Char"/>
    <w:basedOn w:val="DefaultParagraphFont"/>
    <w:link w:val="Heading2"/>
    <w:uiPriority w:val="9"/>
    <w:rsid w:val="00D00806"/>
    <w:rPr>
      <w:rFonts w:asciiTheme="majorHAnsi" w:eastAsiaTheme="majorEastAsia" w:hAnsiTheme="majorHAnsi" w:cstheme="majorBidi"/>
      <w:b/>
      <w:bCs/>
      <w:color w:val="7AC1AC" w:themeColor="accent1"/>
      <w:sz w:val="26"/>
      <w:szCs w:val="26"/>
    </w:rPr>
  </w:style>
  <w:style w:type="character" w:customStyle="1" w:styleId="Heading3Char">
    <w:name w:val="Heading 3 Char"/>
    <w:basedOn w:val="DefaultParagraphFont"/>
    <w:link w:val="Heading3"/>
    <w:uiPriority w:val="9"/>
    <w:rsid w:val="00D00806"/>
    <w:rPr>
      <w:rFonts w:asciiTheme="majorHAnsi" w:eastAsiaTheme="majorEastAsia" w:hAnsiTheme="majorHAnsi" w:cstheme="majorBidi"/>
      <w:b/>
      <w:bCs/>
      <w:color w:val="7AC1AC" w:themeColor="accent1"/>
    </w:rPr>
  </w:style>
  <w:style w:type="character" w:customStyle="1" w:styleId="Heading4Char">
    <w:name w:val="Heading 4 Char"/>
    <w:basedOn w:val="DefaultParagraphFont"/>
    <w:link w:val="Heading4"/>
    <w:uiPriority w:val="9"/>
    <w:rsid w:val="00D00806"/>
    <w:rPr>
      <w:rFonts w:asciiTheme="majorHAnsi" w:eastAsiaTheme="majorEastAsia" w:hAnsiTheme="majorHAnsi" w:cstheme="majorBidi"/>
      <w:b/>
      <w:bCs/>
      <w:i/>
      <w:iCs/>
      <w:color w:val="7AC1AC" w:themeColor="accent1"/>
    </w:rPr>
  </w:style>
  <w:style w:type="paragraph" w:styleId="Title">
    <w:name w:val="Title"/>
    <w:basedOn w:val="Normal"/>
    <w:next w:val="Normal"/>
    <w:link w:val="TitleChar"/>
    <w:uiPriority w:val="10"/>
    <w:qFormat/>
    <w:rsid w:val="00ED46C7"/>
    <w:pPr>
      <w:pBdr>
        <w:bottom w:val="single" w:sz="8" w:space="4" w:color="7AC1AC" w:themeColor="accent1"/>
      </w:pBdr>
      <w:spacing w:after="300" w:line="240" w:lineRule="auto"/>
      <w:contextualSpacing/>
    </w:pPr>
    <w:rPr>
      <w:rFonts w:asciiTheme="majorHAnsi" w:eastAsiaTheme="majorEastAsia" w:hAnsiTheme="majorHAnsi" w:cstheme="majorBidi"/>
      <w:color w:val="7AC1AC" w:themeColor="accent1"/>
      <w:spacing w:val="5"/>
      <w:kern w:val="28"/>
      <w:sz w:val="48"/>
      <w:szCs w:val="52"/>
    </w:rPr>
  </w:style>
  <w:style w:type="character" w:customStyle="1" w:styleId="TitleChar">
    <w:name w:val="Title Char"/>
    <w:basedOn w:val="DefaultParagraphFont"/>
    <w:link w:val="Title"/>
    <w:uiPriority w:val="10"/>
    <w:rsid w:val="00ED46C7"/>
    <w:rPr>
      <w:rFonts w:asciiTheme="majorHAnsi" w:eastAsiaTheme="majorEastAsia" w:hAnsiTheme="majorHAnsi" w:cstheme="majorBidi"/>
      <w:color w:val="7AC1AC" w:themeColor="accent1"/>
      <w:spacing w:val="5"/>
      <w:kern w:val="28"/>
      <w:sz w:val="48"/>
      <w:szCs w:val="52"/>
    </w:rPr>
  </w:style>
  <w:style w:type="character" w:customStyle="1" w:styleId="Heading5Char">
    <w:name w:val="Heading 5 Char"/>
    <w:basedOn w:val="DefaultParagraphFont"/>
    <w:link w:val="Heading5"/>
    <w:uiPriority w:val="9"/>
    <w:rsid w:val="00D00806"/>
    <w:rPr>
      <w:rFonts w:asciiTheme="majorHAnsi" w:eastAsiaTheme="majorEastAsia" w:hAnsiTheme="majorHAnsi" w:cstheme="majorBidi"/>
      <w:color w:val="316A59" w:themeColor="accent1" w:themeShade="7F"/>
    </w:rPr>
  </w:style>
  <w:style w:type="character" w:styleId="FollowedHyperlink">
    <w:name w:val="FollowedHyperlink"/>
    <w:basedOn w:val="DefaultParagraphFont"/>
    <w:uiPriority w:val="99"/>
    <w:semiHidden/>
    <w:unhideWhenUsed/>
    <w:rsid w:val="0011312D"/>
    <w:rPr>
      <w:color w:val="39858E" w:themeColor="followedHyperlink"/>
      <w:u w:val="single"/>
    </w:rPr>
  </w:style>
  <w:style w:type="paragraph" w:styleId="IntenseQuote">
    <w:name w:val="Intense Quote"/>
    <w:basedOn w:val="Normal"/>
    <w:next w:val="Normal"/>
    <w:link w:val="IntenseQuoteChar"/>
    <w:uiPriority w:val="30"/>
    <w:qFormat/>
    <w:rsid w:val="00ED46C7"/>
    <w:pPr>
      <w:pBdr>
        <w:bottom w:val="single" w:sz="4" w:space="4" w:color="7AC1AC" w:themeColor="accent1"/>
      </w:pBdr>
      <w:spacing w:before="200" w:after="280"/>
      <w:ind w:left="936" w:right="936"/>
    </w:pPr>
    <w:rPr>
      <w:b/>
      <w:bCs/>
      <w:i/>
      <w:iCs/>
      <w:color w:val="7AC1AC" w:themeColor="accent1"/>
    </w:rPr>
  </w:style>
  <w:style w:type="character" w:customStyle="1" w:styleId="IntenseQuoteChar">
    <w:name w:val="Intense Quote Char"/>
    <w:basedOn w:val="DefaultParagraphFont"/>
    <w:link w:val="IntenseQuote"/>
    <w:uiPriority w:val="30"/>
    <w:rsid w:val="00ED46C7"/>
    <w:rPr>
      <w:b/>
      <w:bCs/>
      <w:i/>
      <w:iCs/>
      <w:color w:val="7AC1AC" w:themeColor="accent1"/>
    </w:rPr>
  </w:style>
  <w:style w:type="character" w:styleId="SubtleReference">
    <w:name w:val="Subtle Reference"/>
    <w:basedOn w:val="DefaultParagraphFont"/>
    <w:uiPriority w:val="31"/>
    <w:qFormat/>
    <w:rsid w:val="00ED46C7"/>
    <w:rPr>
      <w:smallCaps/>
      <w:color w:val="802754" w:themeColor="accent2"/>
      <w:u w:val="single"/>
    </w:rPr>
  </w:style>
  <w:style w:type="character" w:styleId="IntenseReference">
    <w:name w:val="Intense Reference"/>
    <w:basedOn w:val="DefaultParagraphFont"/>
    <w:uiPriority w:val="32"/>
    <w:qFormat/>
    <w:rsid w:val="00ED46C7"/>
    <w:rPr>
      <w:b/>
      <w:bCs/>
      <w:smallCaps/>
      <w:color w:val="802754" w:themeColor="accent2"/>
      <w:spacing w:val="5"/>
      <w:u w:val="single"/>
    </w:rPr>
  </w:style>
  <w:style w:type="character" w:styleId="BookTitle">
    <w:name w:val="Book Title"/>
    <w:basedOn w:val="DefaultParagraphFont"/>
    <w:uiPriority w:val="33"/>
    <w:qFormat/>
    <w:rsid w:val="00ED46C7"/>
    <w:rPr>
      <w:b/>
      <w:bCs/>
      <w:smallCaps/>
      <w:spacing w:val="5"/>
    </w:rPr>
  </w:style>
  <w:style w:type="character" w:styleId="IntenseEmphasis">
    <w:name w:val="Intense Emphasis"/>
    <w:basedOn w:val="DefaultParagraphFont"/>
    <w:uiPriority w:val="21"/>
    <w:qFormat/>
    <w:rsid w:val="00ED46C7"/>
    <w:rPr>
      <w:b/>
      <w:bCs/>
      <w:i/>
      <w:iCs/>
      <w:color w:val="7AC1AC" w:themeColor="accent1"/>
    </w:rPr>
  </w:style>
  <w:style w:type="character" w:styleId="Emphasis">
    <w:name w:val="Emphasis"/>
    <w:basedOn w:val="DefaultParagraphFont"/>
    <w:uiPriority w:val="20"/>
    <w:qFormat/>
    <w:rsid w:val="00ED46C7"/>
    <w:rPr>
      <w:i/>
      <w:iCs/>
    </w:rPr>
  </w:style>
  <w:style w:type="table" w:styleId="LightList-Accent1">
    <w:name w:val="Light List Accent 1"/>
    <w:basedOn w:val="TableNormal"/>
    <w:uiPriority w:val="61"/>
    <w:rsid w:val="00104F7E"/>
    <w:pPr>
      <w:spacing w:after="0" w:line="240" w:lineRule="auto"/>
    </w:pPr>
    <w:tblPr>
      <w:tblStyleRowBandSize w:val="1"/>
      <w:tblStyleColBandSize w:val="1"/>
      <w:tblBorders>
        <w:top w:val="single" w:sz="8" w:space="0" w:color="7AC1AC" w:themeColor="accent1"/>
        <w:left w:val="single" w:sz="8" w:space="0" w:color="7AC1AC" w:themeColor="accent1"/>
        <w:bottom w:val="single" w:sz="8" w:space="0" w:color="7AC1AC" w:themeColor="accent1"/>
        <w:right w:val="single" w:sz="8" w:space="0" w:color="7AC1AC" w:themeColor="accent1"/>
      </w:tblBorders>
    </w:tblPr>
    <w:tblStylePr w:type="firstRow">
      <w:pPr>
        <w:spacing w:before="0" w:after="0" w:line="240" w:lineRule="auto"/>
      </w:pPr>
      <w:rPr>
        <w:b/>
        <w:bCs/>
        <w:color w:val="FFFFFF" w:themeColor="background1"/>
      </w:rPr>
      <w:tblPr/>
      <w:tcPr>
        <w:shd w:val="clear" w:color="auto" w:fill="7AC1AC" w:themeFill="accent1"/>
      </w:tcPr>
    </w:tblStylePr>
    <w:tblStylePr w:type="lastRow">
      <w:pPr>
        <w:spacing w:before="0" w:after="0" w:line="240" w:lineRule="auto"/>
      </w:pPr>
      <w:rPr>
        <w:b/>
        <w:bCs/>
      </w:rPr>
      <w:tblPr/>
      <w:tcPr>
        <w:tcBorders>
          <w:top w:val="double" w:sz="6" w:space="0" w:color="7AC1AC" w:themeColor="accent1"/>
          <w:left w:val="single" w:sz="8" w:space="0" w:color="7AC1AC" w:themeColor="accent1"/>
          <w:bottom w:val="single" w:sz="8" w:space="0" w:color="7AC1AC" w:themeColor="accent1"/>
          <w:right w:val="single" w:sz="8" w:space="0" w:color="7AC1AC" w:themeColor="accent1"/>
        </w:tcBorders>
      </w:tcPr>
    </w:tblStylePr>
    <w:tblStylePr w:type="firstCol">
      <w:rPr>
        <w:b/>
        <w:bCs/>
      </w:rPr>
    </w:tblStylePr>
    <w:tblStylePr w:type="lastCol">
      <w:rPr>
        <w:b/>
        <w:bCs/>
      </w:rPr>
    </w:tblStylePr>
    <w:tblStylePr w:type="band1Vert">
      <w:tblPr/>
      <w:tcPr>
        <w:tcBorders>
          <w:top w:val="single" w:sz="8" w:space="0" w:color="7AC1AC" w:themeColor="accent1"/>
          <w:left w:val="single" w:sz="8" w:space="0" w:color="7AC1AC" w:themeColor="accent1"/>
          <w:bottom w:val="single" w:sz="8" w:space="0" w:color="7AC1AC" w:themeColor="accent1"/>
          <w:right w:val="single" w:sz="8" w:space="0" w:color="7AC1AC" w:themeColor="accent1"/>
        </w:tcBorders>
      </w:tcPr>
    </w:tblStylePr>
    <w:tblStylePr w:type="band1Horz">
      <w:tblPr/>
      <w:tcPr>
        <w:tcBorders>
          <w:top w:val="single" w:sz="8" w:space="0" w:color="7AC1AC" w:themeColor="accent1"/>
          <w:left w:val="single" w:sz="8" w:space="0" w:color="7AC1AC" w:themeColor="accent1"/>
          <w:bottom w:val="single" w:sz="8" w:space="0" w:color="7AC1AC" w:themeColor="accent1"/>
          <w:right w:val="single" w:sz="8" w:space="0" w:color="7AC1AC" w:themeColor="accent1"/>
        </w:tcBorders>
      </w:tcPr>
    </w:tblStylePr>
  </w:style>
  <w:style w:type="table" w:styleId="LightShading-Accent5">
    <w:name w:val="Light Shading Accent 5"/>
    <w:basedOn w:val="TableNormal"/>
    <w:uiPriority w:val="60"/>
    <w:rsid w:val="001D6C56"/>
    <w:pPr>
      <w:spacing w:after="0" w:line="240" w:lineRule="auto"/>
    </w:pPr>
    <w:rPr>
      <w:color w:val="2A636A" w:themeColor="accent5" w:themeShade="BF"/>
    </w:rPr>
    <w:tblPr>
      <w:tblStyleRowBandSize w:val="1"/>
      <w:tblStyleColBandSize w:val="1"/>
      <w:tblBorders>
        <w:top w:val="single" w:sz="8" w:space="0" w:color="39858E" w:themeColor="accent5"/>
        <w:bottom w:val="single" w:sz="8" w:space="0" w:color="39858E" w:themeColor="accent5"/>
      </w:tblBorders>
    </w:tblPr>
    <w:tblStylePr w:type="firstRow">
      <w:pPr>
        <w:spacing w:before="0" w:after="0" w:line="240" w:lineRule="auto"/>
      </w:pPr>
      <w:rPr>
        <w:b/>
        <w:bCs/>
      </w:rPr>
      <w:tblPr/>
      <w:tcPr>
        <w:tcBorders>
          <w:top w:val="single" w:sz="8" w:space="0" w:color="39858E" w:themeColor="accent5"/>
          <w:left w:val="nil"/>
          <w:bottom w:val="single" w:sz="8" w:space="0" w:color="39858E" w:themeColor="accent5"/>
          <w:right w:val="nil"/>
          <w:insideH w:val="nil"/>
          <w:insideV w:val="nil"/>
        </w:tcBorders>
      </w:tcPr>
    </w:tblStylePr>
    <w:tblStylePr w:type="lastRow">
      <w:pPr>
        <w:spacing w:before="0" w:after="0" w:line="240" w:lineRule="auto"/>
      </w:pPr>
      <w:rPr>
        <w:b/>
        <w:bCs/>
      </w:rPr>
      <w:tblPr/>
      <w:tcPr>
        <w:tcBorders>
          <w:top w:val="single" w:sz="8" w:space="0" w:color="39858E" w:themeColor="accent5"/>
          <w:left w:val="nil"/>
          <w:bottom w:val="single" w:sz="8" w:space="0" w:color="3985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5E9" w:themeFill="accent5" w:themeFillTint="3F"/>
      </w:tcPr>
    </w:tblStylePr>
    <w:tblStylePr w:type="band1Horz">
      <w:tblPr/>
      <w:tcPr>
        <w:tcBorders>
          <w:left w:val="nil"/>
          <w:right w:val="nil"/>
          <w:insideH w:val="nil"/>
          <w:insideV w:val="nil"/>
        </w:tcBorders>
        <w:shd w:val="clear" w:color="auto" w:fill="C8E5E9" w:themeFill="accent5" w:themeFillTint="3F"/>
      </w:tcPr>
    </w:tblStylePr>
  </w:style>
  <w:style w:type="table" w:styleId="MediumList1-Accent6">
    <w:name w:val="Medium List 1 Accent 6"/>
    <w:basedOn w:val="TableNormal"/>
    <w:uiPriority w:val="65"/>
    <w:rsid w:val="001D6C56"/>
    <w:pPr>
      <w:spacing w:after="0" w:line="240" w:lineRule="auto"/>
    </w:pPr>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E6E4CC"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character" w:styleId="PageNumber">
    <w:name w:val="page number"/>
    <w:basedOn w:val="DefaultParagraphFont"/>
    <w:uiPriority w:val="99"/>
    <w:semiHidden/>
    <w:unhideWhenUsed/>
    <w:rsid w:val="008D78BC"/>
  </w:style>
  <w:style w:type="paragraph" w:customStyle="1" w:styleId="Content">
    <w:name w:val="Content"/>
    <w:basedOn w:val="Normal"/>
    <w:uiPriority w:val="99"/>
    <w:rsid w:val="008D78BC"/>
    <w:pPr>
      <w:widowControl w:val="0"/>
      <w:autoSpaceDE w:val="0"/>
      <w:autoSpaceDN w:val="0"/>
      <w:adjustRightInd w:val="0"/>
      <w:spacing w:after="180" w:line="300" w:lineRule="atLeast"/>
      <w:ind w:left="270"/>
      <w:textAlignment w:val="center"/>
    </w:pPr>
    <w:rPr>
      <w:rFonts w:ascii="ArumSansRegular" w:hAnsi="ArumSansRegular" w:cs="ArumSansRegular"/>
      <w:color w:val="32484C"/>
      <w:spacing w:val="6"/>
    </w:rPr>
  </w:style>
  <w:style w:type="character" w:customStyle="1" w:styleId="BulletStyle">
    <w:name w:val="Bullet_Style"/>
    <w:uiPriority w:val="99"/>
    <w:rsid w:val="008D78BC"/>
    <w:rPr>
      <w:rFonts w:ascii="ArumSansLight" w:hAnsi="ArumSansLight" w:cs="ArumSansLight"/>
      <w:color w:val="32484C"/>
      <w:spacing w:val="0"/>
      <w:sz w:val="42"/>
      <w:szCs w:val="4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60453">
      <w:bodyDiv w:val="1"/>
      <w:marLeft w:val="0"/>
      <w:marRight w:val="0"/>
      <w:marTop w:val="0"/>
      <w:marBottom w:val="0"/>
      <w:divBdr>
        <w:top w:val="none" w:sz="0" w:space="0" w:color="auto"/>
        <w:left w:val="none" w:sz="0" w:space="0" w:color="auto"/>
        <w:bottom w:val="none" w:sz="0" w:space="0" w:color="auto"/>
        <w:right w:val="none" w:sz="0" w:space="0" w:color="auto"/>
      </w:divBdr>
    </w:div>
    <w:div w:id="888304547">
      <w:bodyDiv w:val="1"/>
      <w:marLeft w:val="0"/>
      <w:marRight w:val="0"/>
      <w:marTop w:val="0"/>
      <w:marBottom w:val="0"/>
      <w:divBdr>
        <w:top w:val="none" w:sz="0" w:space="0" w:color="auto"/>
        <w:left w:val="none" w:sz="0" w:space="0" w:color="auto"/>
        <w:bottom w:val="none" w:sz="0" w:space="0" w:color="auto"/>
        <w:right w:val="none" w:sz="0" w:space="0" w:color="auto"/>
      </w:divBdr>
    </w:div>
    <w:div w:id="1461876622">
      <w:bodyDiv w:val="1"/>
      <w:marLeft w:val="0"/>
      <w:marRight w:val="0"/>
      <w:marTop w:val="0"/>
      <w:marBottom w:val="0"/>
      <w:divBdr>
        <w:top w:val="none" w:sz="0" w:space="0" w:color="auto"/>
        <w:left w:val="none" w:sz="0" w:space="0" w:color="auto"/>
        <w:bottom w:val="none" w:sz="0" w:space="0" w:color="auto"/>
        <w:right w:val="none" w:sz="0" w:space="0" w:color="auto"/>
      </w:divBdr>
    </w:div>
    <w:div w:id="19813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ks.com/support/system_requireme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upport.aleks.com/assess_placement" TargetMode="External"/><Relationship Id="rId4" Type="http://schemas.openxmlformats.org/officeDocument/2006/relationships/settings" Target="settings.xml"/><Relationship Id="rId9" Type="http://schemas.openxmlformats.org/officeDocument/2006/relationships/hyperlink" Target="http://www.aleks.com/faqs/technica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HHE_PPT_Template">
  <a:themeElements>
    <a:clrScheme name="McGraw-Hill Education1 1">
      <a:dk1>
        <a:sysClr val="windowText" lastClr="000000"/>
      </a:dk1>
      <a:lt1>
        <a:sysClr val="window" lastClr="FFFFFF"/>
      </a:lt1>
      <a:dk2>
        <a:srgbClr val="E6E4CC"/>
      </a:dk2>
      <a:lt2>
        <a:srgbClr val="C30C20"/>
      </a:lt2>
      <a:accent1>
        <a:srgbClr val="7AC1AC"/>
      </a:accent1>
      <a:accent2>
        <a:srgbClr val="802754"/>
      </a:accent2>
      <a:accent3>
        <a:srgbClr val="777777"/>
      </a:accent3>
      <a:accent4>
        <a:srgbClr val="DC5A20"/>
      </a:accent4>
      <a:accent5>
        <a:srgbClr val="39858E"/>
      </a:accent5>
      <a:accent6>
        <a:srgbClr val="FFCE00"/>
      </a:accent6>
      <a:hlink>
        <a:srgbClr val="39858E"/>
      </a:hlink>
      <a:folHlink>
        <a:srgbClr val="39858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2B42-A1B7-48F1-A900-8E46D65D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2124</Words>
  <Characters>12108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Serd, Jessica</dc:creator>
  <cp:lastModifiedBy>Joleen Reynolds</cp:lastModifiedBy>
  <cp:revision>3</cp:revision>
  <cp:lastPrinted>2015-08-27T18:19:00Z</cp:lastPrinted>
  <dcterms:created xsi:type="dcterms:W3CDTF">2016-07-15T15:45:00Z</dcterms:created>
  <dcterms:modified xsi:type="dcterms:W3CDTF">2016-07-15T15:45:00Z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https://spark.mheducation.com</vt:lpwstr>
  </property>
  <property fmtid="{D5CDD505-2E9C-101B-9397-08002B2CF9AE}" pid="3" name="Jive_LatestUserAccountName">
    <vt:lpwstr>AROOSHA_SARRAFI</vt:lpwstr>
  </property>
  <property fmtid="{D5CDD505-2E9C-101B-9397-08002B2CF9AE}" pid="4" name="Jive_VersionGuid">
    <vt:lpwstr>2612e277-eb3b-4690-8816-32d451c9c7ce</vt:lpwstr>
  </property>
  <property fmtid="{D5CDD505-2E9C-101B-9397-08002B2CF9AE}" pid="5" name="Offisync_ServerID">
    <vt:lpwstr>5cb2ba24-d51c-4591-b74f-0459e0a9e10c</vt:lpwstr>
  </property>
  <property fmtid="{D5CDD505-2E9C-101B-9397-08002B2CF9AE}" pid="6" name="Offisync_UniqueId">
    <vt:lpwstr>88323</vt:lpwstr>
  </property>
  <property fmtid="{D5CDD505-2E9C-101B-9397-08002B2CF9AE}" pid="7" name="Offisync_UpdateToken">
    <vt:lpwstr>2</vt:lpwstr>
  </property>
</Properties>
</file>