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07" w:rsidRDefault="00BD3D07" w:rsidP="00AC5CDE">
      <w:pPr>
        <w:jc w:val="center"/>
        <w:rPr>
          <w:rFonts w:ascii="Calibri" w:hAnsi="Calibri"/>
          <w:sz w:val="28"/>
          <w:szCs w:val="28"/>
        </w:rPr>
      </w:pPr>
      <w:bookmarkStart w:id="0" w:name="_GoBack"/>
      <w:bookmarkEnd w:id="0"/>
      <w:r w:rsidRPr="00F42341">
        <w:rPr>
          <w:rFonts w:ascii="Calibri" w:hAnsi="Calibri"/>
          <w:sz w:val="28"/>
          <w:szCs w:val="28"/>
        </w:rPr>
        <w:t>Regents’ Teaching Award</w:t>
      </w:r>
      <w:r w:rsidR="007C691B">
        <w:rPr>
          <w:rFonts w:ascii="Calibri" w:hAnsi="Calibri"/>
          <w:sz w:val="28"/>
          <w:szCs w:val="28"/>
        </w:rPr>
        <w:t xml:space="preserve">, </w:t>
      </w:r>
      <w:r>
        <w:rPr>
          <w:rFonts w:ascii="Calibri" w:hAnsi="Calibri"/>
          <w:sz w:val="28"/>
          <w:szCs w:val="28"/>
        </w:rPr>
        <w:t>2013</w:t>
      </w:r>
      <w:r w:rsidR="007C691B">
        <w:rPr>
          <w:rFonts w:ascii="Calibri" w:hAnsi="Calibri"/>
          <w:sz w:val="28"/>
          <w:szCs w:val="28"/>
        </w:rPr>
        <w:t>-2014</w:t>
      </w:r>
      <w:r w:rsidRPr="00F42341">
        <w:rPr>
          <w:rFonts w:ascii="Calibri" w:hAnsi="Calibri"/>
          <w:sz w:val="28"/>
          <w:szCs w:val="28"/>
        </w:rPr>
        <w:t xml:space="preserve">: </w:t>
      </w:r>
    </w:p>
    <w:p w:rsidR="00AC5CDE" w:rsidRPr="00F42341" w:rsidRDefault="00AC5CDE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for Phase </w:t>
      </w:r>
      <w:r w:rsidRPr="00F42341">
        <w:rPr>
          <w:rFonts w:ascii="Calibri" w:hAnsi="Calibri"/>
          <w:sz w:val="28"/>
          <w:szCs w:val="28"/>
        </w:rPr>
        <w:t>I</w:t>
      </w:r>
    </w:p>
    <w:p w:rsidR="00AC5CDE" w:rsidRPr="004B019F" w:rsidRDefault="00AC5CDE" w:rsidP="00AC5CDE">
      <w:pPr>
        <w:jc w:val="center"/>
        <w:rPr>
          <w:rFonts w:ascii="Calibri" w:hAnsi="Calibri"/>
        </w:rPr>
      </w:pP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508"/>
        <w:gridCol w:w="1980"/>
        <w:gridCol w:w="3528"/>
        <w:gridCol w:w="72"/>
      </w:tblGrid>
      <w:tr w:rsidR="00AC5CDE" w:rsidRPr="00095156">
        <w:trPr>
          <w:gridAfter w:val="1"/>
          <w:wAfter w:w="72" w:type="dxa"/>
        </w:trPr>
        <w:tc>
          <w:tcPr>
            <w:tcW w:w="5508" w:type="dxa"/>
          </w:tcPr>
          <w:p w:rsidR="00AC5CDE" w:rsidRPr="00095156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Nominee: </w:t>
            </w:r>
          </w:p>
        </w:tc>
        <w:tc>
          <w:tcPr>
            <w:tcW w:w="5508" w:type="dxa"/>
            <w:gridSpan w:val="2"/>
          </w:tcPr>
          <w:p w:rsidR="00AC5CDE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Department:</w:t>
            </w:r>
          </w:p>
          <w:p w:rsidR="00AC5CDE" w:rsidRPr="00095156" w:rsidRDefault="00AC5CDE" w:rsidP="00AC5CDE">
            <w:pPr>
              <w:rPr>
                <w:rFonts w:ascii="Calibri" w:hAnsi="Calibri"/>
              </w:rPr>
            </w:pPr>
          </w:p>
        </w:tc>
      </w:tr>
      <w:tr w:rsidR="00AC5CDE" w:rsidRPr="00095156">
        <w:trPr>
          <w:gridAfter w:val="1"/>
          <w:wAfter w:w="72" w:type="dxa"/>
        </w:trPr>
        <w:tc>
          <w:tcPr>
            <w:tcW w:w="11016" w:type="dxa"/>
            <w:gridSpan w:val="3"/>
          </w:tcPr>
          <w:p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Please discuss your strengths and the evidence you can provide for the following Regents’ Award selection criteria.  Limit this submission to six pages.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4"/>
            <w:tcBorders>
              <w:left w:val="single" w:sz="4" w:space="0" w:color="auto"/>
            </w:tcBorders>
            <w:shd w:val="clear" w:color="auto" w:fill="8DB3E2"/>
          </w:tcPr>
          <w:p w:rsidR="00AC5CDE" w:rsidRPr="00E378E3" w:rsidRDefault="00AC5CDE" w:rsidP="00AC5CDE">
            <w:pPr>
              <w:jc w:val="center"/>
              <w:rPr>
                <w:rFonts w:ascii="Calibri" w:hAnsi="Calibri"/>
                <w:b/>
              </w:rPr>
            </w:pPr>
            <w:r w:rsidRPr="00E378E3">
              <w:rPr>
                <w:rFonts w:ascii="Calibri" w:hAnsi="Calibri"/>
                <w:b/>
              </w:rPr>
              <w:t>Required Skills Sets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2"/>
        </w:trPr>
        <w:tc>
          <w:tcPr>
            <w:tcW w:w="11088" w:type="dxa"/>
            <w:gridSpan w:val="4"/>
            <w:vAlign w:val="center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692065">
              <w:rPr>
                <w:sz w:val="20"/>
                <w:szCs w:val="20"/>
              </w:rPr>
              <w:t>Sustained high performance in student exit (end-of-course) evaluations for more than one undergraduate degree course, at any undergraduate level</w:t>
            </w:r>
            <w:proofErr w:type="gramStart"/>
            <w:r w:rsidRPr="00692065">
              <w:rPr>
                <w:sz w:val="20"/>
                <w:szCs w:val="20"/>
              </w:rPr>
              <w:t>;  evidence</w:t>
            </w:r>
            <w:proofErr w:type="gramEnd"/>
            <w:r w:rsidRPr="00692065">
              <w:rPr>
                <w:sz w:val="20"/>
                <w:szCs w:val="20"/>
              </w:rPr>
              <w:t xml:space="preserve"> to include high evaluation scores and trends, absence of grade inflation patterns, and positive written comments.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>
              <w:rPr>
                <w:sz w:val="20"/>
                <w:szCs w:val="20"/>
              </w:rPr>
              <w:t>P</w:t>
            </w:r>
            <w:r w:rsidRPr="00A743EB">
              <w:rPr>
                <w:sz w:val="20"/>
                <w:szCs w:val="20"/>
              </w:rPr>
              <w:t>eer review evaluation of curriculum quality, classroom expertise, and demonstrated focus on learning outcomes and assessment of those outcomes.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>Demonstrated ability to link faculty scholarship with innovative course development, content, and intellectual challenges that together will inspire students’ curiosity and creativity, and promote student engagement in the learning process.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 xml:space="preserve">Additional extraordinary commitment to teaching </w:t>
            </w:r>
            <w:r w:rsidRPr="002E100F">
              <w:rPr>
                <w:sz w:val="20"/>
              </w:rPr>
              <w:t>demonstrated in a variety of ways including mentoring students, service learning, engagement, advising, being available to students, undergraduate thesis advising</w:t>
            </w:r>
            <w:r>
              <w:rPr>
                <w:sz w:val="20"/>
              </w:rPr>
              <w:t>.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4"/>
            <w:tcBorders>
              <w:left w:val="single" w:sz="4" w:space="0" w:color="auto"/>
            </w:tcBorders>
            <w:shd w:val="clear" w:color="auto" w:fill="8DB3E2"/>
          </w:tcPr>
          <w:p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Additional Desirable Qualities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 xml:space="preserve">Sustained quality of teaching from more than one annual evaluation at the departmental level 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4F735B">
              <w:rPr>
                <w:sz w:val="20"/>
              </w:rPr>
              <w:t>Evidence of continuous improvement and innovation in the preparation of course materials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Commitment to high quality undergraduate education from participation in, and experience from, teacher training and/or academic teaching conferences</w:t>
            </w:r>
            <w:r>
              <w:rPr>
                <w:sz w:val="20"/>
              </w:rPr>
              <w:t xml:space="preserve"> [Note: include any TLC workshops and the Provost’s Academy on Critical Thinking]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Appropriate use of technology in the classroom</w:t>
            </w:r>
            <w:r w:rsidRPr="00E378E3">
              <w:rPr>
                <w:color w:val="FF0000"/>
                <w:sz w:val="20"/>
              </w:rPr>
              <w:t xml:space="preserve"> </w:t>
            </w:r>
            <w:r w:rsidRPr="00E378E3">
              <w:rPr>
                <w:sz w:val="20"/>
              </w:rPr>
              <w:t>(integrated into the curriculum)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lastRenderedPageBreak/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>Evidence of teaching awards already gained at department, college or university levels or elsewhere (professional discipline associations)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488" w:type="dxa"/>
            <w:gridSpan w:val="2"/>
            <w:tcBorders>
              <w:left w:val="single" w:sz="4" w:space="0" w:color="auto"/>
              <w:righ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00" w:type="dxa"/>
            <w:gridSpan w:val="2"/>
            <w:tcBorders>
              <w:left w:val="nil"/>
            </w:tcBorders>
            <w:shd w:val="clear" w:color="auto" w:fill="FFCC99"/>
          </w:tcPr>
          <w:p w:rsidR="00AC5CDE" w:rsidRPr="00095156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Strength of Evidence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11088" w:type="dxa"/>
            <w:gridSpan w:val="4"/>
          </w:tcPr>
          <w:p w:rsidR="00AC5CDE" w:rsidRPr="00A743EB" w:rsidRDefault="00AC5CDE" w:rsidP="00AC5CDE">
            <w:pPr>
              <w:rPr>
                <w:rFonts w:ascii="Calibri" w:hAnsi="Calibri"/>
                <w:sz w:val="14"/>
              </w:rPr>
            </w:pPr>
            <w:r w:rsidRPr="00E378E3">
              <w:rPr>
                <w:sz w:val="20"/>
              </w:rPr>
              <w:t xml:space="preserve">Evidence of discipline related interaction with </w:t>
            </w:r>
            <w:proofErr w:type="gramStart"/>
            <w:r w:rsidRPr="00E378E3">
              <w:rPr>
                <w:sz w:val="20"/>
              </w:rPr>
              <w:t>students  beyond</w:t>
            </w:r>
            <w:proofErr w:type="gramEnd"/>
            <w:r w:rsidRPr="00E378E3">
              <w:rPr>
                <w:sz w:val="20"/>
              </w:rPr>
              <w:t xml:space="preserve"> the classroom, such as sponsorship of student organizations, sponsorship of scholastic fraternities, field experiences, undergraduate research</w:t>
            </w:r>
          </w:p>
        </w:tc>
      </w:tr>
      <w:tr w:rsidR="00AC5CDE" w:rsidRPr="00A74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4"/>
            <w:tcBorders>
              <w:bottom w:val="single" w:sz="4" w:space="0" w:color="auto"/>
            </w:tcBorders>
          </w:tcPr>
          <w:p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</w:tbl>
    <w:p w:rsidR="00AC5CDE" w:rsidRPr="004B019F" w:rsidRDefault="00AC5CDE" w:rsidP="00AC5CDE">
      <w:pPr>
        <w:rPr>
          <w:rFonts w:ascii="Calibri" w:hAnsi="Calibri"/>
        </w:rPr>
      </w:pPr>
    </w:p>
    <w:sectPr w:rsidR="00AC5CDE" w:rsidRPr="004B019F" w:rsidSect="00AC5C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04D6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67"/>
    <w:rsid w:val="007C691B"/>
    <w:rsid w:val="00AC5CDE"/>
    <w:rsid w:val="00BD3D07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lorfulList-Accent1">
    <w:name w:val="Colorful List Accent 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lorfulList-Accent1">
    <w:name w:val="Colorful List Accent 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for DTA Packets</vt:lpstr>
    </vt:vector>
  </TitlesOfParts>
  <Company>Office of Information Technology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for DTA Packets</dc:title>
  <dc:subject/>
  <dc:creator>The Office of Information Technology</dc:creator>
  <cp:keywords/>
  <cp:lastModifiedBy>Nancy Martin</cp:lastModifiedBy>
  <cp:revision>2</cp:revision>
  <cp:lastPrinted>2009-04-16T22:24:00Z</cp:lastPrinted>
  <dcterms:created xsi:type="dcterms:W3CDTF">2013-11-04T22:20:00Z</dcterms:created>
  <dcterms:modified xsi:type="dcterms:W3CDTF">2013-11-04T22:20:00Z</dcterms:modified>
</cp:coreProperties>
</file>