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0C" w:rsidRDefault="00E14A0C" w:rsidP="00E14A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1117600</wp:posOffset>
            </wp:positionH>
            <wp:positionV relativeFrom="page">
              <wp:posOffset>222250</wp:posOffset>
            </wp:positionV>
            <wp:extent cx="4627880" cy="80645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_117104 Rowdy Exchage logo FINAL_Horizontal La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B7DE8" w:rsidRDefault="00CB7DE8" w:rsidP="007B37DC">
      <w:pPr>
        <w:rPr>
          <w:rFonts w:ascii="Times New Roman" w:hAnsi="Times New Roman"/>
          <w:b/>
        </w:rPr>
      </w:pPr>
    </w:p>
    <w:p w:rsidR="00CB7DE8" w:rsidRDefault="00CB7DE8" w:rsidP="007B37DC">
      <w:pPr>
        <w:rPr>
          <w:rFonts w:ascii="Times New Roman" w:hAnsi="Times New Roman"/>
          <w:b/>
        </w:rPr>
      </w:pPr>
    </w:p>
    <w:p w:rsidR="00543DF3" w:rsidRDefault="00543DF3" w:rsidP="007B37DC">
      <w:pPr>
        <w:rPr>
          <w:rFonts w:ascii="Times New Roman" w:hAnsi="Times New Roman"/>
          <w:b/>
        </w:rPr>
      </w:pPr>
    </w:p>
    <w:p w:rsidR="00543DF3" w:rsidRDefault="00543DF3" w:rsidP="007B37DC">
      <w:pPr>
        <w:rPr>
          <w:rFonts w:ascii="Times New Roman" w:hAnsi="Times New Roman"/>
          <w:b/>
        </w:rPr>
      </w:pPr>
    </w:p>
    <w:p w:rsidR="007B37DC" w:rsidRPr="000E4D64" w:rsidRDefault="007B37DC" w:rsidP="007B37DC">
      <w:pPr>
        <w:rPr>
          <w:rFonts w:ascii="Times New Roman" w:hAnsi="Times New Roman"/>
          <w:b/>
        </w:rPr>
      </w:pPr>
      <w:r w:rsidRPr="000E4D64">
        <w:rPr>
          <w:rFonts w:ascii="Times New Roman" w:hAnsi="Times New Roman"/>
          <w:b/>
        </w:rPr>
        <w:t xml:space="preserve">MEMORANDUM </w:t>
      </w:r>
    </w:p>
    <w:p w:rsidR="007B37DC" w:rsidRPr="000E4D64" w:rsidRDefault="007B37DC" w:rsidP="007B37DC">
      <w:pPr>
        <w:rPr>
          <w:rFonts w:ascii="Times New Roman" w:hAnsi="Times New Roman"/>
          <w:b/>
        </w:rPr>
      </w:pPr>
    </w:p>
    <w:p w:rsidR="007B37DC" w:rsidRPr="003A49EC" w:rsidRDefault="007B37DC" w:rsidP="007B37DC">
      <w:pPr>
        <w:rPr>
          <w:rFonts w:ascii="Times New Roman" w:hAnsi="Times New Roman"/>
          <w:sz w:val="22"/>
          <w:szCs w:val="22"/>
        </w:rPr>
      </w:pPr>
      <w:r w:rsidRPr="003A49EC">
        <w:rPr>
          <w:rFonts w:ascii="Times New Roman" w:hAnsi="Times New Roman"/>
          <w:sz w:val="22"/>
          <w:szCs w:val="22"/>
        </w:rPr>
        <w:t xml:space="preserve">TO: </w:t>
      </w:r>
      <w:r w:rsidRPr="003A49EC">
        <w:rPr>
          <w:rFonts w:ascii="Times New Roman" w:hAnsi="Times New Roman"/>
          <w:sz w:val="22"/>
          <w:szCs w:val="22"/>
        </w:rPr>
        <w:tab/>
      </w:r>
      <w:r w:rsidRPr="003A49E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UTSA Faculty and Staff</w:t>
      </w:r>
    </w:p>
    <w:p w:rsidR="007B37DC" w:rsidRPr="003A49EC" w:rsidRDefault="007B37DC" w:rsidP="007B37DC">
      <w:pPr>
        <w:rPr>
          <w:rFonts w:ascii="Times New Roman" w:hAnsi="Times New Roman"/>
          <w:sz w:val="22"/>
          <w:szCs w:val="22"/>
        </w:rPr>
      </w:pPr>
    </w:p>
    <w:p w:rsidR="007B37DC" w:rsidRPr="003A49EC" w:rsidRDefault="007B37DC" w:rsidP="007B37DC">
      <w:pPr>
        <w:rPr>
          <w:rFonts w:ascii="Times New Roman" w:hAnsi="Times New Roman"/>
          <w:sz w:val="22"/>
          <w:szCs w:val="22"/>
        </w:rPr>
      </w:pPr>
      <w:r w:rsidRPr="003A49EC">
        <w:rPr>
          <w:rFonts w:ascii="Times New Roman" w:hAnsi="Times New Roman"/>
          <w:sz w:val="22"/>
          <w:szCs w:val="22"/>
        </w:rPr>
        <w:t xml:space="preserve">FROM: </w:t>
      </w:r>
      <w:r w:rsidRPr="003A49E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Purchasing Department</w:t>
      </w:r>
    </w:p>
    <w:p w:rsidR="007B37DC" w:rsidRPr="003A49EC" w:rsidRDefault="007B37DC" w:rsidP="007B37DC">
      <w:pPr>
        <w:rPr>
          <w:rFonts w:ascii="Times New Roman" w:hAnsi="Times New Roman"/>
          <w:sz w:val="22"/>
          <w:szCs w:val="22"/>
        </w:rPr>
      </w:pPr>
    </w:p>
    <w:p w:rsidR="007B37DC" w:rsidRPr="003A49EC" w:rsidRDefault="007B37DC" w:rsidP="007B37DC">
      <w:pPr>
        <w:rPr>
          <w:rFonts w:ascii="Times New Roman" w:hAnsi="Times New Roman"/>
          <w:sz w:val="22"/>
          <w:szCs w:val="22"/>
        </w:rPr>
      </w:pPr>
      <w:r w:rsidRPr="003A49EC">
        <w:rPr>
          <w:rFonts w:ascii="Times New Roman" w:hAnsi="Times New Roman"/>
          <w:sz w:val="22"/>
          <w:szCs w:val="22"/>
        </w:rPr>
        <w:t>DATE:</w:t>
      </w:r>
      <w:r w:rsidRPr="003A49EC">
        <w:rPr>
          <w:rFonts w:ascii="Times New Roman" w:hAnsi="Times New Roman"/>
          <w:sz w:val="22"/>
          <w:szCs w:val="22"/>
        </w:rPr>
        <w:tab/>
      </w:r>
      <w:r w:rsidRPr="003A49EC">
        <w:rPr>
          <w:rFonts w:ascii="Times New Roman" w:hAnsi="Times New Roman"/>
          <w:sz w:val="22"/>
          <w:szCs w:val="22"/>
        </w:rPr>
        <w:tab/>
      </w:r>
      <w:r w:rsidR="00081987">
        <w:rPr>
          <w:rFonts w:ascii="Times New Roman" w:hAnsi="Times New Roman"/>
          <w:sz w:val="22"/>
          <w:szCs w:val="22"/>
        </w:rPr>
        <w:t>June 22</w:t>
      </w:r>
      <w:r>
        <w:rPr>
          <w:rFonts w:ascii="Times New Roman" w:hAnsi="Times New Roman"/>
          <w:sz w:val="22"/>
          <w:szCs w:val="22"/>
        </w:rPr>
        <w:t>, 2018</w:t>
      </w:r>
    </w:p>
    <w:p w:rsidR="007B37DC" w:rsidRPr="003A49EC" w:rsidRDefault="007B37DC" w:rsidP="007B37DC">
      <w:pPr>
        <w:rPr>
          <w:rFonts w:ascii="Times New Roman" w:hAnsi="Times New Roman"/>
          <w:sz w:val="22"/>
          <w:szCs w:val="22"/>
        </w:rPr>
      </w:pPr>
    </w:p>
    <w:p w:rsidR="007B37DC" w:rsidRPr="003A49EC" w:rsidRDefault="007B37DC" w:rsidP="007B37DC">
      <w:pPr>
        <w:pBdr>
          <w:bottom w:val="single" w:sz="12" w:space="1" w:color="auto"/>
        </w:pBdr>
        <w:rPr>
          <w:rFonts w:ascii="Times New Roman" w:hAnsi="Times New Roman"/>
          <w:sz w:val="22"/>
          <w:szCs w:val="22"/>
        </w:rPr>
      </w:pPr>
      <w:r w:rsidRPr="003A49EC">
        <w:rPr>
          <w:rFonts w:ascii="Times New Roman" w:hAnsi="Times New Roman"/>
          <w:sz w:val="22"/>
          <w:szCs w:val="22"/>
        </w:rPr>
        <w:t>SUBJECT:</w:t>
      </w:r>
      <w:r w:rsidRPr="003A49E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Year- End </w:t>
      </w:r>
      <w:r w:rsidRPr="007B37DC">
        <w:rPr>
          <w:rFonts w:ascii="Times New Roman" w:hAnsi="Times New Roman"/>
          <w:sz w:val="22"/>
          <w:szCs w:val="22"/>
        </w:rPr>
        <w:t>Purchase Order Encumbrance Clean Up</w:t>
      </w:r>
      <w:r w:rsidRPr="003A49EC">
        <w:rPr>
          <w:rFonts w:ascii="Times New Roman" w:hAnsi="Times New Roman"/>
          <w:sz w:val="22"/>
          <w:szCs w:val="22"/>
        </w:rPr>
        <w:t xml:space="preserve"> </w:t>
      </w:r>
    </w:p>
    <w:p w:rsidR="007B37DC" w:rsidRPr="003A49EC" w:rsidRDefault="007B37DC" w:rsidP="007B37D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7B37DC" w:rsidRPr="00E14A0C" w:rsidRDefault="007B37DC" w:rsidP="007B37DC">
      <w:pPr>
        <w:spacing w:line="276" w:lineRule="auto"/>
        <w:jc w:val="both"/>
        <w:rPr>
          <w:rFonts w:ascii="Times New Roman" w:hAnsi="Times New Roman"/>
          <w:b/>
          <w:szCs w:val="22"/>
        </w:rPr>
      </w:pPr>
      <w:r w:rsidRPr="00E14A0C">
        <w:rPr>
          <w:rFonts w:ascii="Times New Roman" w:hAnsi="Times New Roman"/>
          <w:b/>
          <w:i/>
          <w:szCs w:val="22"/>
        </w:rPr>
        <w:t>Purpose:</w:t>
      </w:r>
      <w:r w:rsidRPr="00E14A0C">
        <w:rPr>
          <w:rFonts w:ascii="Times New Roman" w:hAnsi="Times New Roman"/>
          <w:b/>
          <w:szCs w:val="22"/>
        </w:rPr>
        <w:t xml:space="preserve"> </w:t>
      </w:r>
    </w:p>
    <w:p w:rsidR="007B37DC" w:rsidRDefault="007B37DC" w:rsidP="007B37D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A49EC">
        <w:rPr>
          <w:rFonts w:ascii="Times New Roman" w:hAnsi="Times New Roman"/>
          <w:sz w:val="22"/>
          <w:szCs w:val="22"/>
        </w:rPr>
        <w:t xml:space="preserve">This memorandum serves </w:t>
      </w:r>
      <w:r>
        <w:rPr>
          <w:rFonts w:ascii="Times New Roman" w:hAnsi="Times New Roman"/>
          <w:sz w:val="22"/>
          <w:szCs w:val="22"/>
        </w:rPr>
        <w:t xml:space="preserve">as </w:t>
      </w:r>
      <w:r w:rsidRPr="003A49EC">
        <w:rPr>
          <w:rFonts w:ascii="Times New Roman" w:hAnsi="Times New Roman"/>
          <w:sz w:val="22"/>
          <w:szCs w:val="22"/>
        </w:rPr>
        <w:t xml:space="preserve">supporting </w:t>
      </w:r>
      <w:r>
        <w:rPr>
          <w:rFonts w:ascii="Times New Roman" w:hAnsi="Times New Roman"/>
          <w:sz w:val="22"/>
          <w:szCs w:val="22"/>
        </w:rPr>
        <w:t xml:space="preserve">information for the FY 2018 Year-End process of purchase order encumbrance clean-up for UTSA. </w:t>
      </w:r>
    </w:p>
    <w:p w:rsidR="007B37DC" w:rsidRDefault="007B37DC" w:rsidP="007B37DC">
      <w:pPr>
        <w:spacing w:line="276" w:lineRule="auto"/>
        <w:jc w:val="both"/>
        <w:rPr>
          <w:rFonts w:ascii="Times New Roman" w:hAnsi="Times New Roman"/>
        </w:rPr>
      </w:pPr>
    </w:p>
    <w:p w:rsidR="007B37DC" w:rsidRPr="00E14A0C" w:rsidRDefault="007B37DC" w:rsidP="007B37DC">
      <w:pPr>
        <w:spacing w:line="276" w:lineRule="auto"/>
        <w:jc w:val="both"/>
        <w:rPr>
          <w:rFonts w:ascii="Times New Roman" w:hAnsi="Times New Roman"/>
          <w:b/>
          <w:i/>
          <w:szCs w:val="22"/>
        </w:rPr>
      </w:pPr>
      <w:r w:rsidRPr="00E14A0C">
        <w:rPr>
          <w:rFonts w:ascii="Times New Roman" w:hAnsi="Times New Roman"/>
          <w:b/>
          <w:i/>
          <w:szCs w:val="22"/>
        </w:rPr>
        <w:t>Discussion:</w:t>
      </w:r>
    </w:p>
    <w:p w:rsidR="007B37DC" w:rsidRDefault="0022187A" w:rsidP="007B37DC">
      <w:pPr>
        <w:spacing w:line="276" w:lineRule="auto"/>
        <w:jc w:val="both"/>
        <w:rPr>
          <w:rFonts w:ascii="Times New Roman" w:eastAsia="Calibri" w:hAnsi="Times New Roman"/>
          <w:bCs/>
          <w:iCs/>
          <w:sz w:val="22"/>
          <w:szCs w:val="22"/>
        </w:rPr>
      </w:pPr>
      <w:r w:rsidRPr="007B37DC">
        <w:rPr>
          <w:rFonts w:ascii="Times New Roman" w:eastAsia="Calibri" w:hAnsi="Times New Roman"/>
          <w:bCs/>
          <w:iCs/>
          <w:sz w:val="22"/>
          <w:szCs w:val="22"/>
        </w:rPr>
        <w:t xml:space="preserve">Departments should continue reviewing current PO encumbrance balances to identify </w:t>
      </w:r>
      <w:r>
        <w:rPr>
          <w:rFonts w:ascii="Times New Roman" w:eastAsia="Calibri" w:hAnsi="Times New Roman"/>
          <w:bCs/>
          <w:iCs/>
          <w:sz w:val="22"/>
          <w:szCs w:val="22"/>
        </w:rPr>
        <w:t xml:space="preserve">if the remaining encumbrance will be needed in FY19. If the encumbrance balance will not be needed, the remaining balance </w:t>
      </w:r>
      <w:r w:rsidRPr="007B37DC">
        <w:rPr>
          <w:rFonts w:ascii="Times New Roman" w:eastAsia="Calibri" w:hAnsi="Times New Roman"/>
          <w:bCs/>
          <w:iCs/>
          <w:sz w:val="22"/>
          <w:szCs w:val="22"/>
        </w:rPr>
        <w:t>should NOT be rolled into FY19</w:t>
      </w:r>
      <w:r>
        <w:rPr>
          <w:rFonts w:ascii="Times New Roman" w:eastAsia="Calibri" w:hAnsi="Times New Roman"/>
          <w:bCs/>
          <w:iCs/>
          <w:sz w:val="22"/>
          <w:szCs w:val="22"/>
        </w:rPr>
        <w:t xml:space="preserve"> and the document closed to release the remaining encumbrance</w:t>
      </w:r>
    </w:p>
    <w:p w:rsidR="0022187A" w:rsidRPr="007B37DC" w:rsidRDefault="0022187A" w:rsidP="007B37D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B37DC" w:rsidRPr="00E14A0C" w:rsidRDefault="007B37DC" w:rsidP="007B37DC">
      <w:pPr>
        <w:spacing w:line="276" w:lineRule="auto"/>
        <w:jc w:val="both"/>
        <w:rPr>
          <w:rFonts w:ascii="Times New Roman" w:hAnsi="Times New Roman"/>
          <w:b/>
          <w:i/>
          <w:szCs w:val="22"/>
        </w:rPr>
      </w:pPr>
      <w:r w:rsidRPr="00E14A0C">
        <w:rPr>
          <w:rFonts w:ascii="Times New Roman" w:hAnsi="Times New Roman"/>
          <w:b/>
          <w:i/>
          <w:szCs w:val="22"/>
        </w:rPr>
        <w:t>Important Information and Processes:</w:t>
      </w:r>
    </w:p>
    <w:p w:rsidR="007B37DC" w:rsidRDefault="007B37DC" w:rsidP="007B37DC">
      <w:pPr>
        <w:pStyle w:val="ListParagraph"/>
        <w:jc w:val="both"/>
        <w:rPr>
          <w:rFonts w:ascii="Times New Roman" w:hAnsi="Times New Roman"/>
          <w:b/>
        </w:rPr>
      </w:pPr>
    </w:p>
    <w:p w:rsidR="004E080D" w:rsidRDefault="004E080D" w:rsidP="004E080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</w:rPr>
      </w:pPr>
      <w:r w:rsidRPr="007B37DC">
        <w:rPr>
          <w:rFonts w:ascii="Times New Roman" w:hAnsi="Times New Roman"/>
        </w:rPr>
        <w:t xml:space="preserve">Departments should review current PO encumbrance balances to identify which PO’s should </w:t>
      </w:r>
      <w:r w:rsidRPr="007B37DC">
        <w:rPr>
          <w:rFonts w:ascii="Times New Roman" w:hAnsi="Times New Roman"/>
          <w:b/>
          <w:bCs/>
        </w:rPr>
        <w:t>NOT</w:t>
      </w:r>
      <w:r w:rsidRPr="007B37DC">
        <w:rPr>
          <w:rFonts w:ascii="Times New Roman" w:hAnsi="Times New Roman"/>
        </w:rPr>
        <w:t xml:space="preserve"> be rolled into FY19. </w:t>
      </w:r>
    </w:p>
    <w:p w:rsidR="004E080D" w:rsidRPr="0022187A" w:rsidRDefault="0022187A" w:rsidP="0022187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 release encumbrance balances, </w:t>
      </w:r>
      <w:r w:rsidRPr="004E080D">
        <w:rPr>
          <w:rFonts w:ascii="Times New Roman" w:hAnsi="Times New Roman"/>
          <w:b/>
        </w:rPr>
        <w:t>Department</w:t>
      </w:r>
      <w:r>
        <w:rPr>
          <w:rFonts w:ascii="Times New Roman" w:hAnsi="Times New Roman"/>
          <w:b/>
        </w:rPr>
        <w:t>s</w:t>
      </w:r>
      <w:r w:rsidRPr="004E080D">
        <w:rPr>
          <w:rFonts w:ascii="Times New Roman" w:hAnsi="Times New Roman"/>
          <w:b/>
        </w:rPr>
        <w:t xml:space="preserve"> MUST request </w:t>
      </w:r>
      <w:r>
        <w:rPr>
          <w:rFonts w:ascii="Times New Roman" w:hAnsi="Times New Roman"/>
          <w:b/>
        </w:rPr>
        <w:t xml:space="preserve">the </w:t>
      </w:r>
      <w:r w:rsidRPr="004E080D">
        <w:rPr>
          <w:rFonts w:ascii="Times New Roman" w:hAnsi="Times New Roman"/>
          <w:b/>
        </w:rPr>
        <w:t>closure</w:t>
      </w:r>
      <w:r>
        <w:rPr>
          <w:rFonts w:ascii="Times New Roman" w:hAnsi="Times New Roman"/>
          <w:b/>
        </w:rPr>
        <w:t xml:space="preserve"> of PO’s by emailing </w:t>
      </w:r>
      <w:hyperlink r:id="rId6" w:history="1">
        <w:r w:rsidR="004E080D" w:rsidRPr="004E080D">
          <w:rPr>
            <w:rStyle w:val="Hyperlink"/>
            <w:rFonts w:ascii="Times New Roman" w:hAnsi="Times New Roman"/>
            <w:b/>
          </w:rPr>
          <w:t>purchasing@utsa.edu</w:t>
        </w:r>
      </w:hyperlink>
      <w:r w:rsidRPr="0022187A">
        <w:rPr>
          <w:rStyle w:val="Hyperlink"/>
          <w:rFonts w:ascii="Times New Roman" w:hAnsi="Times New Roman"/>
          <w:b/>
          <w:u w:val="none"/>
        </w:rPr>
        <w:t xml:space="preserve">  </w:t>
      </w:r>
      <w:r w:rsidRPr="0022187A">
        <w:rPr>
          <w:rStyle w:val="Hyperlink"/>
          <w:rFonts w:ascii="Times New Roman" w:hAnsi="Times New Roman"/>
          <w:b/>
          <w:color w:val="auto"/>
          <w:u w:val="none"/>
        </w:rPr>
        <w:t>requesting the PO to be closed.</w:t>
      </w:r>
    </w:p>
    <w:p w:rsidR="0022187A" w:rsidRDefault="0022187A" w:rsidP="0022187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email should include the following information in MS Excel format:</w:t>
      </w:r>
    </w:p>
    <w:p w:rsidR="0022187A" w:rsidRDefault="0022187A" w:rsidP="0022187A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Clear wording to request the PO to be “CLOSED”</w:t>
      </w:r>
    </w:p>
    <w:p w:rsidR="0022187A" w:rsidRPr="00AA6AC3" w:rsidRDefault="0022187A" w:rsidP="0022187A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AA6AC3">
        <w:rPr>
          <w:rFonts w:ascii="Times New Roman" w:hAnsi="Times New Roman"/>
        </w:rPr>
        <w:t>PO number</w:t>
      </w:r>
    </w:p>
    <w:p w:rsidR="0022187A" w:rsidRDefault="0022187A" w:rsidP="0022187A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Accounting Date</w:t>
      </w:r>
    </w:p>
    <w:p w:rsidR="0022187A" w:rsidRPr="00EB48F0" w:rsidRDefault="0022187A" w:rsidP="0022187A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Confirmation that no pending invoices or deliveries are expected</w:t>
      </w:r>
    </w:p>
    <w:p w:rsidR="0022187A" w:rsidRPr="007B37DC" w:rsidRDefault="0022187A" w:rsidP="0022187A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B37DC">
        <w:rPr>
          <w:rFonts w:ascii="Times New Roman" w:hAnsi="Times New Roman"/>
        </w:rPr>
        <w:t xml:space="preserve">PO’s that are </w:t>
      </w:r>
      <w:r w:rsidRPr="007B37DC">
        <w:rPr>
          <w:rFonts w:ascii="Times New Roman" w:hAnsi="Times New Roman"/>
          <w:b/>
        </w:rPr>
        <w:t>NOT</w:t>
      </w:r>
      <w:r w:rsidRPr="007B37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emailed to </w:t>
      </w:r>
      <w:r w:rsidRPr="007B37DC">
        <w:rPr>
          <w:rFonts w:ascii="Times New Roman" w:hAnsi="Times New Roman"/>
        </w:rPr>
        <w:t>Purchasing</w:t>
      </w:r>
      <w:r>
        <w:rPr>
          <w:rFonts w:ascii="Times New Roman" w:hAnsi="Times New Roman"/>
        </w:rPr>
        <w:t>@utsa.edu</w:t>
      </w:r>
      <w:r w:rsidRPr="007B37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</w:t>
      </w:r>
      <w:r w:rsidRPr="007B37DC">
        <w:rPr>
          <w:rFonts w:ascii="Times New Roman" w:hAnsi="Times New Roman"/>
        </w:rPr>
        <w:t xml:space="preserve"> clos</w:t>
      </w:r>
      <w:r>
        <w:rPr>
          <w:rFonts w:ascii="Times New Roman" w:hAnsi="Times New Roman"/>
        </w:rPr>
        <w:t>ur</w:t>
      </w:r>
      <w:r w:rsidRPr="007B37DC">
        <w:rPr>
          <w:rFonts w:ascii="Times New Roman" w:hAnsi="Times New Roman"/>
        </w:rPr>
        <w:t xml:space="preserve">e will remain </w:t>
      </w:r>
      <w:r w:rsidRPr="007B37DC">
        <w:rPr>
          <w:rFonts w:ascii="Times New Roman" w:hAnsi="Times New Roman"/>
          <w:b/>
        </w:rPr>
        <w:t>OPEN</w:t>
      </w:r>
      <w:r>
        <w:rPr>
          <w:rFonts w:ascii="Times New Roman" w:hAnsi="Times New Roman"/>
        </w:rPr>
        <w:t>.</w:t>
      </w:r>
    </w:p>
    <w:p w:rsidR="00E14A0C" w:rsidRDefault="00AA6AC3" w:rsidP="00E14A0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Last day to submit a request for closure of PO is </w:t>
      </w:r>
      <w:r w:rsidRPr="00AA6AC3">
        <w:rPr>
          <w:rFonts w:ascii="Times New Roman" w:hAnsi="Times New Roman"/>
          <w:b/>
        </w:rPr>
        <w:t>August 13, 2018</w:t>
      </w:r>
      <w:r>
        <w:rPr>
          <w:rFonts w:ascii="Times New Roman" w:hAnsi="Times New Roman"/>
        </w:rPr>
        <w:t xml:space="preserve"> end of business day.</w:t>
      </w:r>
    </w:p>
    <w:p w:rsidR="0022187A" w:rsidRDefault="0022187A" w:rsidP="0022187A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The following queries can be used to identify POs with open encumbrances. For assistance with running the queries, contact the Business Information Systems office at [</w:t>
      </w:r>
      <w:r w:rsidRPr="0022187A">
        <w:rPr>
          <w:rFonts w:ascii="Times New Roman" w:hAnsi="Times New Roman"/>
          <w:b/>
          <w:i/>
        </w:rPr>
        <w:t>(210) 458-SPOC (7762)</w:t>
      </w:r>
      <w:r>
        <w:rPr>
          <w:rFonts w:ascii="Times New Roman" w:hAnsi="Times New Roman"/>
          <w:b/>
          <w:i/>
        </w:rPr>
        <w:t>]</w:t>
      </w:r>
    </w:p>
    <w:p w:rsidR="004E080D" w:rsidRPr="00E14A0C" w:rsidRDefault="004E080D" w:rsidP="0011040D">
      <w:pPr>
        <w:pStyle w:val="ListParagraph"/>
        <w:rPr>
          <w:rFonts w:ascii="Times New Roman" w:hAnsi="Times New Roman"/>
        </w:rPr>
      </w:pPr>
    </w:p>
    <w:p w:rsidR="0022187A" w:rsidRPr="00E14A0C" w:rsidRDefault="00E14A0C">
      <w:pPr>
        <w:rPr>
          <w:rFonts w:ascii="Times New Roman" w:hAnsi="Times New Roman"/>
          <w:b/>
          <w:i/>
        </w:rPr>
      </w:pPr>
      <w:r w:rsidRPr="00E14A0C">
        <w:rPr>
          <w:rFonts w:ascii="Times New Roman" w:hAnsi="Times New Roman"/>
          <w:b/>
          <w:i/>
        </w:rPr>
        <w:t>Key Queries to Run in PeopleSoft for PO encumbrance balances:</w:t>
      </w:r>
    </w:p>
    <w:p w:rsidR="00E14A0C" w:rsidRPr="00E14A0C" w:rsidRDefault="00E14A0C" w:rsidP="00E14A0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 w:rsidRPr="00E14A0C">
        <w:rPr>
          <w:sz w:val="24"/>
          <w:szCs w:val="24"/>
        </w:rPr>
        <w:t>UTS_PO_OPEN_ENC_BY_CC</w:t>
      </w:r>
    </w:p>
    <w:p w:rsidR="00E14A0C" w:rsidRPr="00E14A0C" w:rsidRDefault="00E14A0C" w:rsidP="00E14A0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 w:rsidRPr="00E14A0C">
        <w:rPr>
          <w:sz w:val="24"/>
          <w:szCs w:val="24"/>
        </w:rPr>
        <w:t>UTS_PO_OPEN_ENC_BY_DEPT</w:t>
      </w:r>
    </w:p>
    <w:p w:rsidR="00E14A0C" w:rsidRDefault="00E14A0C" w:rsidP="00E14A0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 w:rsidRPr="00E14A0C">
        <w:rPr>
          <w:sz w:val="24"/>
          <w:szCs w:val="24"/>
        </w:rPr>
        <w:t>UTS_PO_OPEN_ENC_BY_PROJECT</w:t>
      </w:r>
    </w:p>
    <w:p w:rsidR="00CB7DE8" w:rsidRDefault="00CB7DE8" w:rsidP="00CB7DE8"/>
    <w:p w:rsidR="00CB7DE8" w:rsidRDefault="00CB7DE8" w:rsidP="00CB7DE8"/>
    <w:p w:rsidR="00CB7DE8" w:rsidRDefault="00CB7DE8" w:rsidP="00CB7DE8">
      <w:r>
        <w:t>Thank you for your continue support and hard work,</w:t>
      </w:r>
    </w:p>
    <w:p w:rsidR="00CB7DE8" w:rsidRPr="00CB7DE8" w:rsidRDefault="00CB7DE8" w:rsidP="00CB7DE8">
      <w:r>
        <w:t>Purchasing Department</w:t>
      </w:r>
    </w:p>
    <w:sectPr w:rsidR="00CB7DE8" w:rsidRPr="00CB7DE8" w:rsidSect="00CB7D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34FBD"/>
    <w:multiLevelType w:val="hybridMultilevel"/>
    <w:tmpl w:val="719E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87F75"/>
    <w:multiLevelType w:val="hybridMultilevel"/>
    <w:tmpl w:val="2510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60C0"/>
    <w:multiLevelType w:val="hybridMultilevel"/>
    <w:tmpl w:val="F752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DC"/>
    <w:rsid w:val="00036A2D"/>
    <w:rsid w:val="00081987"/>
    <w:rsid w:val="000C33D9"/>
    <w:rsid w:val="0011040D"/>
    <w:rsid w:val="0022187A"/>
    <w:rsid w:val="002A5FEA"/>
    <w:rsid w:val="004E080D"/>
    <w:rsid w:val="00543DF3"/>
    <w:rsid w:val="007B37DC"/>
    <w:rsid w:val="009A4153"/>
    <w:rsid w:val="00AA6AC3"/>
    <w:rsid w:val="00BC2590"/>
    <w:rsid w:val="00CA1FED"/>
    <w:rsid w:val="00CB7DE8"/>
    <w:rsid w:val="00DB65A9"/>
    <w:rsid w:val="00DF3489"/>
    <w:rsid w:val="00E14A0C"/>
    <w:rsid w:val="00F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C658D-A9BA-4DF9-BE09-DDD4AC16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7DC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7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B37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rchasing@utsa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Williams</dc:creator>
  <cp:keywords/>
  <dc:description/>
  <cp:lastModifiedBy>Elizabeth Raymond</cp:lastModifiedBy>
  <cp:revision>3</cp:revision>
  <cp:lastPrinted>2018-05-21T14:14:00Z</cp:lastPrinted>
  <dcterms:created xsi:type="dcterms:W3CDTF">2018-05-21T21:39:00Z</dcterms:created>
  <dcterms:modified xsi:type="dcterms:W3CDTF">2018-06-22T13:05:00Z</dcterms:modified>
</cp:coreProperties>
</file>