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D750" w14:textId="416B1FA7" w:rsidR="00960B2B" w:rsidRPr="00494E34" w:rsidRDefault="00D55918" w:rsidP="00494E34">
      <w:pPr>
        <w:rPr>
          <w:rFonts w:ascii="Arial" w:hAnsi="Arial" w:cs="Arial"/>
          <w:b/>
          <w:bCs/>
          <w:sz w:val="22"/>
          <w:szCs w:val="22"/>
        </w:rPr>
      </w:pPr>
      <w:r w:rsidRPr="00494E34">
        <w:rPr>
          <w:rFonts w:ascii="Arial" w:hAnsi="Arial" w:cs="Arial"/>
          <w:b/>
          <w:bCs/>
          <w:sz w:val="22"/>
          <w:szCs w:val="22"/>
        </w:rPr>
        <w:t xml:space="preserve">Award </w:t>
      </w:r>
      <w:r w:rsidR="00960B2B" w:rsidRPr="00494E34">
        <w:rPr>
          <w:rFonts w:ascii="Arial" w:hAnsi="Arial" w:cs="Arial"/>
          <w:b/>
          <w:bCs/>
          <w:sz w:val="22"/>
          <w:szCs w:val="22"/>
        </w:rPr>
        <w:t xml:space="preserve">Close-out </w:t>
      </w:r>
      <w:r w:rsidR="007E302A" w:rsidRPr="00494E34">
        <w:rPr>
          <w:rFonts w:ascii="Arial" w:hAnsi="Arial" w:cs="Arial"/>
          <w:b/>
          <w:bCs/>
          <w:sz w:val="22"/>
          <w:szCs w:val="22"/>
        </w:rPr>
        <w:t xml:space="preserve">– Interim </w:t>
      </w:r>
      <w:r w:rsidR="00960B2B" w:rsidRPr="00494E34">
        <w:rPr>
          <w:rFonts w:ascii="Arial" w:hAnsi="Arial" w:cs="Arial"/>
          <w:b/>
          <w:bCs/>
          <w:sz w:val="22"/>
          <w:szCs w:val="22"/>
        </w:rPr>
        <w:t>Process</w:t>
      </w:r>
    </w:p>
    <w:p w14:paraId="3A8A5B97" w14:textId="0AC044D0" w:rsidR="00960B2B" w:rsidRPr="00494E34" w:rsidRDefault="00960B2B" w:rsidP="00960B2B">
      <w:pPr>
        <w:ind w:left="360"/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This interim process</w:t>
      </w:r>
      <w:r w:rsidR="006B4CEE" w:rsidRPr="00494E34">
        <w:rPr>
          <w:rFonts w:ascii="Arial" w:hAnsi="Arial" w:cs="Arial"/>
          <w:sz w:val="22"/>
          <w:szCs w:val="22"/>
        </w:rPr>
        <w:t>'s purpose</w:t>
      </w:r>
      <w:r w:rsidRPr="00494E34">
        <w:rPr>
          <w:rFonts w:ascii="Arial" w:hAnsi="Arial" w:cs="Arial"/>
          <w:sz w:val="22"/>
          <w:szCs w:val="22"/>
        </w:rPr>
        <w:t xml:space="preserve"> is to provide guidance on the </w:t>
      </w:r>
      <w:r w:rsidR="00D55918" w:rsidRPr="00494E34">
        <w:rPr>
          <w:rFonts w:ascii="Arial" w:hAnsi="Arial" w:cs="Arial"/>
          <w:sz w:val="22"/>
          <w:szCs w:val="22"/>
        </w:rPr>
        <w:t xml:space="preserve">award </w:t>
      </w:r>
      <w:r w:rsidRPr="00494E34">
        <w:rPr>
          <w:rFonts w:ascii="Arial" w:hAnsi="Arial" w:cs="Arial"/>
          <w:sz w:val="22"/>
          <w:szCs w:val="22"/>
        </w:rPr>
        <w:t>close-out process and responsibilities between the College Research Administrators and the Office of Sponsored Projects while a</w:t>
      </w:r>
      <w:r w:rsidR="006B4CEE" w:rsidRPr="00494E34">
        <w:rPr>
          <w:rFonts w:ascii="Arial" w:hAnsi="Arial" w:cs="Arial"/>
          <w:sz w:val="22"/>
          <w:szCs w:val="22"/>
        </w:rPr>
        <w:t>n</w:t>
      </w:r>
      <w:r w:rsidRPr="00494E34">
        <w:rPr>
          <w:rFonts w:ascii="Arial" w:hAnsi="Arial" w:cs="Arial"/>
          <w:sz w:val="22"/>
          <w:szCs w:val="22"/>
        </w:rPr>
        <w:t xml:space="preserve"> SOP is being generated. </w:t>
      </w:r>
    </w:p>
    <w:p w14:paraId="57728B5C" w14:textId="77777777" w:rsidR="00494E34" w:rsidRPr="00494E34" w:rsidRDefault="00494E34" w:rsidP="00494E34">
      <w:pPr>
        <w:pStyle w:val="Heading1"/>
        <w:shd w:val="clear" w:color="auto" w:fill="FAE2D5" w:themeFill="accent2" w:themeFillTint="33"/>
        <w:rPr>
          <w:rFonts w:ascii="Arial" w:hAnsi="Arial" w:cs="Arial"/>
          <w:b/>
          <w:bCs/>
          <w:color w:val="auto"/>
          <w:sz w:val="22"/>
          <w:szCs w:val="22"/>
        </w:rPr>
      </w:pPr>
      <w:r w:rsidRPr="00494E34">
        <w:rPr>
          <w:rFonts w:ascii="Arial" w:hAnsi="Arial" w:cs="Arial"/>
          <w:b/>
          <w:bCs/>
          <w:color w:val="auto"/>
          <w:sz w:val="22"/>
          <w:szCs w:val="22"/>
        </w:rPr>
        <w:t>Team Responsibilities:</w:t>
      </w:r>
    </w:p>
    <w:p w14:paraId="610F1193" w14:textId="77777777" w:rsidR="00494E34" w:rsidRPr="00494E34" w:rsidRDefault="00494E34" w:rsidP="00494E34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494E34">
        <w:rPr>
          <w:rFonts w:ascii="Arial" w:hAnsi="Arial" w:cs="Arial"/>
          <w:b/>
          <w:bCs/>
          <w:sz w:val="22"/>
          <w:szCs w:val="22"/>
        </w:rPr>
        <w:t>Research Administrators:</w:t>
      </w:r>
    </w:p>
    <w:p w14:paraId="050FC108" w14:textId="5A03DBAB" w:rsidR="00494E34" w:rsidRPr="00494E34" w:rsidRDefault="00494E34" w:rsidP="00494E3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Initiate Award Closeout</w:t>
      </w:r>
    </w:p>
    <w:p w14:paraId="486CF538" w14:textId="61306425" w:rsidR="00494E34" w:rsidRPr="00494E34" w:rsidRDefault="00494E34" w:rsidP="00494E3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Confirm final expenditures with PI as final</w:t>
      </w:r>
    </w:p>
    <w:p w14:paraId="170850B8" w14:textId="53964E4C" w:rsidR="00494E34" w:rsidRPr="00494E34" w:rsidRDefault="00494E34" w:rsidP="00494E3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Confirm all cost share obligations have been met</w:t>
      </w:r>
    </w:p>
    <w:p w14:paraId="350D617C" w14:textId="5856C025" w:rsidR="00494E34" w:rsidRPr="00494E34" w:rsidRDefault="00494E34" w:rsidP="00494E3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Confirm all reconciliations are completed</w:t>
      </w:r>
    </w:p>
    <w:p w14:paraId="5D61A631" w14:textId="00AA5879" w:rsidR="00494E34" w:rsidRPr="00494E34" w:rsidRDefault="00494E34" w:rsidP="00494E3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Confirm all personnel funding is updated off the award</w:t>
      </w:r>
    </w:p>
    <w:p w14:paraId="33E0A96A" w14:textId="3C57CFEB" w:rsidR="00494E34" w:rsidRPr="00494E34" w:rsidRDefault="00494E34" w:rsidP="00494E3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Confirm with PI all non-financial milestones have been sent</w:t>
      </w:r>
    </w:p>
    <w:p w14:paraId="675A07FA" w14:textId="27E5A2CC" w:rsidR="00494E34" w:rsidRPr="00494E34" w:rsidRDefault="00494E34" w:rsidP="00494E3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Provide fixed price residual cost center for PIs</w:t>
      </w:r>
    </w:p>
    <w:p w14:paraId="0C8A5C61" w14:textId="77777777" w:rsidR="00494E34" w:rsidRPr="00494E34" w:rsidRDefault="00494E34" w:rsidP="00494E34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Submit closeout request to OSP</w:t>
      </w:r>
    </w:p>
    <w:p w14:paraId="03F0ED45" w14:textId="20007FEB" w:rsidR="00494E34" w:rsidRPr="00494E34" w:rsidRDefault="00494E34" w:rsidP="00494E34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494E34">
        <w:rPr>
          <w:rFonts w:ascii="Arial" w:hAnsi="Arial" w:cs="Arial"/>
          <w:b/>
          <w:bCs/>
          <w:sz w:val="22"/>
          <w:szCs w:val="22"/>
        </w:rPr>
        <w:t>Grant &amp; Contract Administrators (OSP):</w:t>
      </w:r>
    </w:p>
    <w:p w14:paraId="4CCB35AD" w14:textId="6F055338" w:rsidR="00494E34" w:rsidRPr="00494E34" w:rsidRDefault="00494E34" w:rsidP="00494E3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Fill out Award Close Out Form</w:t>
      </w:r>
    </w:p>
    <w:p w14:paraId="2AD6FDDF" w14:textId="242BD782" w:rsidR="00494E34" w:rsidRPr="00494E34" w:rsidRDefault="00494E34" w:rsidP="00494E3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Confirm all non-financial milestones are completed in PeopleSoft</w:t>
      </w:r>
    </w:p>
    <w:p w14:paraId="1A5A5EFA" w14:textId="77777777" w:rsidR="00494E34" w:rsidRPr="00494E34" w:rsidRDefault="00494E34" w:rsidP="00494E34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Document if there is cost share on award</w:t>
      </w:r>
    </w:p>
    <w:p w14:paraId="1064D77A" w14:textId="0BB78447" w:rsidR="00494E34" w:rsidRPr="00494E34" w:rsidRDefault="00494E34" w:rsidP="00494E34">
      <w:pPr>
        <w:ind w:left="360"/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b/>
          <w:bCs/>
          <w:sz w:val="22"/>
          <w:szCs w:val="22"/>
        </w:rPr>
        <w:t>Grant Accountants (GCFS):</w:t>
      </w:r>
    </w:p>
    <w:p w14:paraId="5F469B2A" w14:textId="7BB66E5C" w:rsidR="00494E34" w:rsidRPr="00494E34" w:rsidRDefault="00494E34" w:rsidP="00494E34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Complete financial award closeout</w:t>
      </w:r>
    </w:p>
    <w:p w14:paraId="1808CC2A" w14:textId="7E2C225F" w:rsidR="00494E34" w:rsidRPr="00494E34" w:rsidRDefault="00494E34" w:rsidP="00494E34">
      <w:pPr>
        <w:pStyle w:val="Heading1"/>
        <w:shd w:val="clear" w:color="auto" w:fill="FAE2D5" w:themeFill="accent2" w:themeFillTint="33"/>
        <w:rPr>
          <w:rFonts w:ascii="Arial" w:hAnsi="Arial" w:cs="Arial"/>
          <w:b/>
          <w:bCs/>
          <w:color w:val="auto"/>
          <w:sz w:val="22"/>
          <w:szCs w:val="22"/>
        </w:rPr>
      </w:pPr>
      <w:r w:rsidRPr="00494E34">
        <w:rPr>
          <w:rFonts w:ascii="Arial" w:hAnsi="Arial" w:cs="Arial"/>
          <w:b/>
          <w:bCs/>
          <w:color w:val="auto"/>
          <w:sz w:val="22"/>
          <w:szCs w:val="22"/>
        </w:rPr>
        <w:t>Process:</w:t>
      </w:r>
    </w:p>
    <w:p w14:paraId="01542C10" w14:textId="77777777" w:rsidR="00494E34" w:rsidRPr="00494E34" w:rsidRDefault="00494E34" w:rsidP="00960B2B">
      <w:pPr>
        <w:ind w:left="360"/>
        <w:rPr>
          <w:rFonts w:ascii="Arial" w:hAnsi="Arial" w:cs="Arial"/>
          <w:sz w:val="22"/>
          <w:szCs w:val="22"/>
        </w:rPr>
      </w:pPr>
    </w:p>
    <w:p w14:paraId="2CE80B8C" w14:textId="6B7AF8F8" w:rsidR="00672779" w:rsidRPr="00494E34" w:rsidRDefault="00672779" w:rsidP="00960B2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PI and PAA receive an email from Research IT notifying them about an award expiring soon.</w:t>
      </w:r>
    </w:p>
    <w:p w14:paraId="4D6F4147" w14:textId="77777777" w:rsidR="00960B2B" w:rsidRPr="00494E34" w:rsidRDefault="00960B2B" w:rsidP="00960B2B">
      <w:pPr>
        <w:pStyle w:val="ListParagraph"/>
        <w:rPr>
          <w:rFonts w:ascii="Arial" w:hAnsi="Arial" w:cs="Arial"/>
          <w:sz w:val="22"/>
          <w:szCs w:val="22"/>
        </w:rPr>
      </w:pPr>
    </w:p>
    <w:p w14:paraId="4DF591EA" w14:textId="3C2D8203" w:rsidR="00B444E9" w:rsidRPr="00494E34" w:rsidRDefault="00960B2B" w:rsidP="00B444E9">
      <w:pPr>
        <w:pStyle w:val="ListParagraph"/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0A57A0" wp14:editId="418E3FAA">
            <wp:extent cx="4574164" cy="3133725"/>
            <wp:effectExtent l="0" t="0" r="0" b="0"/>
            <wp:docPr id="21294485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48551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5740" cy="314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7860" w14:textId="77777777" w:rsidR="00960B2B" w:rsidRPr="00494E34" w:rsidRDefault="00960B2B" w:rsidP="00B444E9">
      <w:pPr>
        <w:pStyle w:val="ListParagraph"/>
        <w:rPr>
          <w:rFonts w:ascii="Arial" w:hAnsi="Arial" w:cs="Arial"/>
          <w:sz w:val="22"/>
          <w:szCs w:val="22"/>
        </w:rPr>
      </w:pPr>
    </w:p>
    <w:p w14:paraId="1F6CA0C7" w14:textId="43303153" w:rsidR="00672779" w:rsidRPr="00494E34" w:rsidRDefault="00672779" w:rsidP="0067277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lastRenderedPageBreak/>
        <w:t>RA verifies with PI and BSC the following:</w:t>
      </w:r>
    </w:p>
    <w:p w14:paraId="4932376A" w14:textId="4EC2A056" w:rsidR="00672779" w:rsidRPr="00494E34" w:rsidRDefault="00960B2B" w:rsidP="00672779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 xml:space="preserve">With </w:t>
      </w:r>
      <w:r w:rsidR="00672779" w:rsidRPr="00494E34">
        <w:rPr>
          <w:rFonts w:ascii="Arial" w:hAnsi="Arial" w:cs="Arial"/>
          <w:b/>
          <w:bCs/>
          <w:sz w:val="22"/>
          <w:szCs w:val="22"/>
        </w:rPr>
        <w:t>PI:</w:t>
      </w:r>
    </w:p>
    <w:p w14:paraId="2A80029C" w14:textId="5AC8B4D1" w:rsidR="00672779" w:rsidRPr="00494E34" w:rsidRDefault="00672779" w:rsidP="0067277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</w:pPr>
      <w:r w:rsidRPr="00494E34"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  <w:t>All Expenses</w:t>
      </w:r>
      <w:r w:rsidR="009D0F0D"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  <w:t xml:space="preserve"> (including subaward expenses)</w:t>
      </w:r>
      <w:r w:rsidRPr="00494E34"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  <w:t xml:space="preserve"> on the Award are accurate and final. Provide Summary and detailed financial report for PI review.</w:t>
      </w:r>
    </w:p>
    <w:p w14:paraId="13862B69" w14:textId="573BA9E2" w:rsidR="00494E34" w:rsidRPr="00494E34" w:rsidRDefault="00494E34" w:rsidP="00494E3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94E34">
        <w:rPr>
          <w:rFonts w:ascii="Arial" w:hAnsi="Arial" w:cs="Arial"/>
          <w:sz w:val="22"/>
          <w:szCs w:val="22"/>
        </w:rPr>
        <w:t>Confirm all cost share obligations have been met</w:t>
      </w:r>
    </w:p>
    <w:p w14:paraId="0BF0EE12" w14:textId="77777777" w:rsidR="00672779" w:rsidRPr="00494E34" w:rsidRDefault="00672779" w:rsidP="00672779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</w:pPr>
      <w:r w:rsidRPr="00494E34"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  <w:t>All deliverables have been completed and accepted by the Sponsor – This includes, but is not limited to: Programmatic Deliverables, and Final Progress Reports.</w:t>
      </w:r>
    </w:p>
    <w:p w14:paraId="6DBAC97B" w14:textId="77777777" w:rsidR="006B4CEE" w:rsidRPr="00494E34" w:rsidRDefault="006B4CEE" w:rsidP="006B4CEE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</w:pPr>
    </w:p>
    <w:p w14:paraId="0B9EAC23" w14:textId="1A5E5281" w:rsidR="00672779" w:rsidRPr="00494E34" w:rsidRDefault="00960B2B" w:rsidP="00960B2B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42424"/>
          <w:kern w:val="0"/>
          <w:sz w:val="22"/>
          <w:szCs w:val="22"/>
          <w14:ligatures w14:val="none"/>
        </w:rPr>
      </w:pPr>
      <w:r w:rsidRPr="00494E34"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  <w:t xml:space="preserve">With </w:t>
      </w:r>
      <w:r w:rsidR="00672779" w:rsidRPr="00494E34">
        <w:rPr>
          <w:rFonts w:ascii="Arial" w:eastAsia="Times New Roman" w:hAnsi="Arial" w:cs="Arial"/>
          <w:b/>
          <w:bCs/>
          <w:color w:val="242424"/>
          <w:kern w:val="0"/>
          <w:sz w:val="22"/>
          <w:szCs w:val="22"/>
          <w14:ligatures w14:val="none"/>
        </w:rPr>
        <w:t>BSC:</w:t>
      </w:r>
    </w:p>
    <w:p w14:paraId="29DC5B1B" w14:textId="77777777" w:rsidR="00672779" w:rsidRPr="00494E34" w:rsidRDefault="00672779" w:rsidP="00672779">
      <w:pPr>
        <w:pStyle w:val="ListParagraph"/>
        <w:numPr>
          <w:ilvl w:val="0"/>
          <w:numId w:val="4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</w:pPr>
      <w:r w:rsidRPr="00494E34"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  <w:t xml:space="preserve">Confirm SAHARA reconciliations are completed </w:t>
      </w:r>
    </w:p>
    <w:p w14:paraId="613E68B8" w14:textId="2E557006" w:rsidR="00672779" w:rsidRPr="00494E34" w:rsidRDefault="00672779" w:rsidP="00672779">
      <w:pPr>
        <w:pStyle w:val="ListParagraph"/>
        <w:numPr>
          <w:ilvl w:val="0"/>
          <w:numId w:val="4"/>
        </w:num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</w:pPr>
      <w:r w:rsidRPr="00494E34"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  <w:t>Personnel fund source has been updated.</w:t>
      </w:r>
    </w:p>
    <w:p w14:paraId="1934B6FA" w14:textId="77777777" w:rsidR="006B4CEE" w:rsidRPr="00494E34" w:rsidRDefault="006B4CEE" w:rsidP="006B4CEE">
      <w:pPr>
        <w:pStyle w:val="ListParagraph"/>
        <w:shd w:val="clear" w:color="auto" w:fill="FFFFFF"/>
        <w:spacing w:after="100" w:line="240" w:lineRule="auto"/>
        <w:ind w:left="1080"/>
        <w:textAlignment w:val="baseline"/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</w:pPr>
    </w:p>
    <w:p w14:paraId="70309475" w14:textId="65442081" w:rsidR="00494E34" w:rsidRDefault="00672779" w:rsidP="006B4CEE">
      <w:pPr>
        <w:pStyle w:val="NormalWeb"/>
        <w:numPr>
          <w:ilvl w:val="0"/>
          <w:numId w:val="1"/>
        </w:numP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RA sends </w:t>
      </w:r>
      <w:r w:rsidR="00960B2B"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an </w:t>
      </w:r>
      <w:r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email confirming the above items to OSP</w:t>
      </w:r>
      <w:r w:rsidR="009D0F0D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and include any cost center(s) to be used for any fixed price residuals. Please attach PI and BSC confirmations of items listed in #1. </w:t>
      </w:r>
    </w:p>
    <w:p w14:paraId="3AF29F0A" w14:textId="7B51C5B1" w:rsidR="006B4CEE" w:rsidRPr="00494E34" w:rsidRDefault="006B4CEE" w:rsidP="00494E34">
      <w:pPr>
        <w:pStyle w:val="NormalWeb"/>
        <w:ind w:left="720"/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</w:pPr>
      <w:r w:rsidRPr="00494E34">
        <w:rPr>
          <w:rFonts w:ascii="Arial" w:eastAsiaTheme="minorHAnsi" w:hAnsi="Arial" w:cs="Arial"/>
          <w:b/>
          <w:bCs/>
          <w:kern w:val="2"/>
          <w:sz w:val="22"/>
          <w:szCs w:val="22"/>
          <w14:ligatures w14:val="standardContextual"/>
        </w:rPr>
        <w:t>Subject Line: Award Closeout Request: PI [PI Name]; Award [SAT000XXX]</w:t>
      </w:r>
    </w:p>
    <w:p w14:paraId="3AB66993" w14:textId="458A9744" w:rsidR="00672779" w:rsidRPr="00494E34" w:rsidRDefault="00B444E9" w:rsidP="006B4CEE">
      <w:pPr>
        <w:pStyle w:val="NormalWeb"/>
        <w:numPr>
          <w:ilvl w:val="0"/>
          <w:numId w:val="1"/>
        </w:numP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GCA </w:t>
      </w:r>
      <w:r w:rsidR="00672779"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completes the Award Close-out form and email</w:t>
      </w:r>
      <w:r w:rsidR="00960B2B"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s</w:t>
      </w:r>
      <w:r w:rsidR="00672779"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GCFS requesting the closeout. </w:t>
      </w:r>
    </w:p>
    <w:p w14:paraId="7AC1A973" w14:textId="041BE964" w:rsidR="00B444E9" w:rsidRPr="00494E34" w:rsidRDefault="00B444E9" w:rsidP="00B444E9">
      <w:pPr>
        <w:pStyle w:val="ListParagraph"/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</w:pPr>
      <w:r w:rsidRPr="00494E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DD5575A" wp14:editId="17B21940">
            <wp:extent cx="3333750" cy="4306094"/>
            <wp:effectExtent l="0" t="0" r="0" b="0"/>
            <wp:docPr id="128495639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956391" name="Picture 1" descr="A close-up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0527" cy="435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49DDC" w14:textId="77777777" w:rsidR="00960B2B" w:rsidRPr="00494E34" w:rsidRDefault="00960B2B" w:rsidP="00B444E9">
      <w:pPr>
        <w:pStyle w:val="ListParagraph"/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</w:pPr>
    </w:p>
    <w:p w14:paraId="15930706" w14:textId="7B18BAFC" w:rsidR="00672779" w:rsidRPr="00494E34" w:rsidRDefault="00672779" w:rsidP="00494E34">
      <w:pPr>
        <w:pStyle w:val="NormalWeb"/>
        <w:numPr>
          <w:ilvl w:val="0"/>
          <w:numId w:val="1"/>
        </w:numPr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</w:pPr>
      <w:r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GCFS process </w:t>
      </w:r>
      <w:r w:rsidR="00476B1E"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award </w:t>
      </w:r>
      <w:r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closeout</w:t>
      </w:r>
    </w:p>
    <w:p w14:paraId="101EC303" w14:textId="1665B2CF" w:rsidR="00672779" w:rsidRDefault="00672779" w:rsidP="00494E34">
      <w:pPr>
        <w:pStyle w:val="NormalWeb"/>
        <w:shd w:val="clear" w:color="auto" w:fill="FFFFFF"/>
        <w:ind w:firstLine="720"/>
        <w:textAlignment w:val="baseline"/>
      </w:pPr>
      <w:r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>For fixed price</w:t>
      </w:r>
      <w:r w:rsidR="00476B1E"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awards residual balances</w:t>
      </w:r>
      <w:r w:rsidR="00960B2B" w:rsidRPr="00494E34">
        <w:rPr>
          <w:rFonts w:ascii="Arial" w:eastAsiaTheme="minorHAnsi" w:hAnsi="Arial" w:cs="Arial"/>
          <w:kern w:val="2"/>
          <w:sz w:val="22"/>
          <w:szCs w:val="22"/>
          <w14:ligatures w14:val="standardContextual"/>
        </w:rPr>
        <w:t xml:space="preserve"> refer to</w:t>
      </w:r>
      <w:r w:rsidR="00476B1E" w:rsidRPr="00494E34">
        <w:rPr>
          <w:rFonts w:ascii="Arial" w:hAnsi="Arial" w:cs="Arial"/>
          <w:color w:val="242424"/>
          <w:sz w:val="22"/>
          <w:szCs w:val="22"/>
        </w:rPr>
        <w:t xml:space="preserve">: </w:t>
      </w:r>
      <w:hyperlink r:id="rId7" w:history="1">
        <w:r w:rsidR="00476B1E" w:rsidRPr="00494E34">
          <w:rPr>
            <w:rStyle w:val="Hyperlink"/>
            <w:rFonts w:ascii="Arial" w:hAnsi="Arial" w:cs="Arial"/>
            <w:sz w:val="22"/>
            <w:szCs w:val="22"/>
          </w:rPr>
          <w:t>https://www.utsa.edu/hop/chapter10/10.14.html</w:t>
        </w:r>
      </w:hyperlink>
    </w:p>
    <w:p w14:paraId="2EB79842" w14:textId="042C282F" w:rsidR="00672779" w:rsidRDefault="00672779"/>
    <w:sectPr w:rsidR="00672779" w:rsidSect="00960B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F9A"/>
    <w:multiLevelType w:val="hybridMultilevel"/>
    <w:tmpl w:val="FA9033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18"/>
    <w:multiLevelType w:val="multilevel"/>
    <w:tmpl w:val="59A4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D5A24"/>
    <w:multiLevelType w:val="hybridMultilevel"/>
    <w:tmpl w:val="FC9A29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61649"/>
    <w:multiLevelType w:val="hybridMultilevel"/>
    <w:tmpl w:val="3FC855A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E0087E"/>
    <w:multiLevelType w:val="hybridMultilevel"/>
    <w:tmpl w:val="1ECAA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E6E07"/>
    <w:multiLevelType w:val="hybridMultilevel"/>
    <w:tmpl w:val="FA903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93031"/>
    <w:multiLevelType w:val="hybridMultilevel"/>
    <w:tmpl w:val="F648E4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51439B"/>
    <w:multiLevelType w:val="hybridMultilevel"/>
    <w:tmpl w:val="BAFE30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0425ED"/>
    <w:multiLevelType w:val="hybridMultilevel"/>
    <w:tmpl w:val="BBB8361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715AA6"/>
    <w:multiLevelType w:val="hybridMultilevel"/>
    <w:tmpl w:val="9DFEB4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124A91"/>
    <w:multiLevelType w:val="hybridMultilevel"/>
    <w:tmpl w:val="48C070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7695885">
    <w:abstractNumId w:val="5"/>
  </w:num>
  <w:num w:numId="2" w16cid:durableId="1331953945">
    <w:abstractNumId w:val="1"/>
  </w:num>
  <w:num w:numId="3" w16cid:durableId="1847208651">
    <w:abstractNumId w:val="10"/>
  </w:num>
  <w:num w:numId="4" w16cid:durableId="572936998">
    <w:abstractNumId w:val="3"/>
  </w:num>
  <w:num w:numId="5" w16cid:durableId="291643604">
    <w:abstractNumId w:val="4"/>
  </w:num>
  <w:num w:numId="6" w16cid:durableId="1456824763">
    <w:abstractNumId w:val="2"/>
  </w:num>
  <w:num w:numId="7" w16cid:durableId="1861965942">
    <w:abstractNumId w:val="0"/>
  </w:num>
  <w:num w:numId="8" w16cid:durableId="1496843536">
    <w:abstractNumId w:val="8"/>
  </w:num>
  <w:num w:numId="9" w16cid:durableId="188222633">
    <w:abstractNumId w:val="7"/>
  </w:num>
  <w:num w:numId="10" w16cid:durableId="476269444">
    <w:abstractNumId w:val="6"/>
  </w:num>
  <w:num w:numId="11" w16cid:durableId="1855656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79"/>
    <w:rsid w:val="001A41B6"/>
    <w:rsid w:val="002A1B27"/>
    <w:rsid w:val="00476B1E"/>
    <w:rsid w:val="00494E34"/>
    <w:rsid w:val="005C2EC9"/>
    <w:rsid w:val="00672779"/>
    <w:rsid w:val="006B4CEE"/>
    <w:rsid w:val="007E302A"/>
    <w:rsid w:val="00960B2B"/>
    <w:rsid w:val="009D0F0D"/>
    <w:rsid w:val="00A80124"/>
    <w:rsid w:val="00B444E9"/>
    <w:rsid w:val="00D55918"/>
    <w:rsid w:val="00E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29EA3"/>
  <w15:chartTrackingRefBased/>
  <w15:docId w15:val="{2196E8C8-1558-4577-B1A1-B4F351FB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7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76B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B1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6B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tsa.edu/hop/chapter10/10.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Gonzalez</dc:creator>
  <cp:keywords/>
  <dc:description/>
  <cp:lastModifiedBy>Justin Marmolejo</cp:lastModifiedBy>
  <cp:revision>2</cp:revision>
  <dcterms:created xsi:type="dcterms:W3CDTF">2024-10-24T21:22:00Z</dcterms:created>
  <dcterms:modified xsi:type="dcterms:W3CDTF">2024-10-24T21:22:00Z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44a054a7-bcbb-4b33-b486-1b596fcb8e0b</vt:lpwstr>
  </property>
</Properties>
</file>